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A9ECD7" w:rsidR="009A5EC8" w:rsidRDefault="009A5EC8">
      <w:pPr>
        <w:widowControl w:val="0"/>
        <w:pBdr>
          <w:top w:val="nil"/>
          <w:left w:val="nil"/>
          <w:bottom w:val="nil"/>
          <w:right w:val="nil"/>
          <w:between w:val="nil"/>
        </w:pBdr>
        <w:spacing w:after="0" w:line="276" w:lineRule="auto"/>
        <w:rPr>
          <w:rFonts w:ascii="Arial" w:eastAsia="Arial" w:hAnsi="Arial" w:cs="Arial"/>
          <w:color w:val="000000"/>
        </w:rPr>
      </w:pPr>
    </w:p>
    <w:p w14:paraId="4BEFAD46" w14:textId="77777777" w:rsidR="00D90559" w:rsidRDefault="00D90559">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9"/>
      </w:tblGrid>
      <w:tr w:rsidR="009A5EC8" w14:paraId="443CCCEB" w14:textId="77777777">
        <w:tc>
          <w:tcPr>
            <w:tcW w:w="10079" w:type="dxa"/>
            <w:tcMar>
              <w:top w:w="0" w:type="dxa"/>
              <w:left w:w="108" w:type="dxa"/>
              <w:bottom w:w="0" w:type="dxa"/>
              <w:right w:w="108" w:type="dxa"/>
            </w:tcMar>
          </w:tcPr>
          <w:p w14:paraId="00000002" w14:textId="77777777" w:rsidR="009A5EC8" w:rsidRDefault="008D48C7">
            <w:pPr>
              <w:spacing w:after="0" w:line="240" w:lineRule="auto"/>
              <w:rPr>
                <w:rFonts w:ascii="Times New Roman" w:eastAsia="Times New Roman" w:hAnsi="Times New Roman" w:cs="Times New Roman"/>
                <w:b/>
              </w:rPr>
            </w:pPr>
            <w:r>
              <w:rPr>
                <w:rFonts w:ascii="Times New Roman" w:eastAsia="Times New Roman" w:hAnsi="Times New Roman" w:cs="Times New Roman"/>
                <w:b/>
              </w:rPr>
              <w:t>Deliverables</w:t>
            </w:r>
          </w:p>
          <w:p w14:paraId="00000003" w14:textId="77777777" w:rsidR="009A5EC8" w:rsidRDefault="009A5EC8">
            <w:pPr>
              <w:spacing w:after="0" w:line="240" w:lineRule="auto"/>
              <w:rPr>
                <w:rFonts w:ascii="Times New Roman" w:eastAsia="Times New Roman" w:hAnsi="Times New Roman" w:cs="Times New Roman"/>
                <w:b/>
              </w:rPr>
            </w:pPr>
          </w:p>
          <w:p w14:paraId="00000004" w14:textId="77777777" w:rsidR="009A5EC8" w:rsidRDefault="008D48C7">
            <w:pPr>
              <w:numPr>
                <w:ilvl w:val="0"/>
                <w:numId w:val="3"/>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D6.1: … Report 1 …. </w:t>
            </w:r>
          </w:p>
          <w:p w14:paraId="00000005" w14:textId="77777777" w:rsidR="009A5EC8" w:rsidRDefault="008D48C7">
            <w:pPr>
              <w:numPr>
                <w:ilvl w:val="0"/>
                <w:numId w:val="3"/>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D6.2: … </w:t>
            </w:r>
          </w:p>
          <w:p w14:paraId="00000006" w14:textId="77777777" w:rsidR="009A5EC8" w:rsidRDefault="009A5EC8">
            <w:pPr>
              <w:numPr>
                <w:ilvl w:val="0"/>
                <w:numId w:val="3"/>
              </w:numPr>
              <w:spacing w:after="0" w:line="240" w:lineRule="auto"/>
              <w:rPr>
                <w:rFonts w:ascii="Times New Roman" w:eastAsia="Times New Roman" w:hAnsi="Times New Roman" w:cs="Times New Roman"/>
                <w:b/>
              </w:rPr>
            </w:pPr>
          </w:p>
          <w:p w14:paraId="00000007" w14:textId="77777777" w:rsidR="009A5EC8" w:rsidRDefault="008D48C7">
            <w:pPr>
              <w:numPr>
                <w:ilvl w:val="0"/>
                <w:numId w:val="3"/>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Table 3.1 b:</w:t>
            </w:r>
            <w:r>
              <w:rPr>
                <w:rFonts w:ascii="Times New Roman" w:eastAsia="Times New Roman" w:hAnsi="Times New Roman" w:cs="Times New Roman"/>
                <w:b/>
              </w:rPr>
              <w:tab/>
              <w:t>Work package description </w:t>
            </w:r>
          </w:p>
          <w:tbl>
            <w:tblPr>
              <w:tblStyle w:val="a0"/>
              <w:tblW w:w="9863" w:type="dxa"/>
              <w:tblLayout w:type="fixed"/>
              <w:tblLook w:val="0000" w:firstRow="0" w:lastRow="0" w:firstColumn="0" w:lastColumn="0" w:noHBand="0" w:noVBand="0"/>
            </w:tblPr>
            <w:tblGrid>
              <w:gridCol w:w="933"/>
              <w:gridCol w:w="841"/>
              <w:gridCol w:w="898"/>
              <w:gridCol w:w="616"/>
              <w:gridCol w:w="903"/>
              <w:gridCol w:w="725"/>
              <w:gridCol w:w="700"/>
              <w:gridCol w:w="760"/>
              <w:gridCol w:w="750"/>
              <w:gridCol w:w="887"/>
              <w:gridCol w:w="712"/>
              <w:gridCol w:w="645"/>
              <w:gridCol w:w="493"/>
            </w:tblGrid>
            <w:tr w:rsidR="009A5EC8" w14:paraId="68D2442D" w14:textId="77777777">
              <w:trPr>
                <w:trHeight w:val="375"/>
              </w:trPr>
              <w:tc>
                <w:tcPr>
                  <w:tcW w:w="933" w:type="dxa"/>
                  <w:shd w:val="clear" w:color="auto" w:fill="D9D9D9"/>
                  <w:tcMar>
                    <w:top w:w="28" w:type="dxa"/>
                    <w:left w:w="28" w:type="dxa"/>
                    <w:bottom w:w="28" w:type="dxa"/>
                    <w:right w:w="28" w:type="dxa"/>
                  </w:tcMar>
                  <w:vAlign w:val="center"/>
                </w:tcPr>
                <w:p w14:paraId="00000008"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WP N</w:t>
                  </w:r>
                  <w:r>
                    <w:rPr>
                      <w:rFonts w:ascii="Times New Roman" w:eastAsia="Times New Roman" w:hAnsi="Times New Roman" w:cs="Times New Roman"/>
                      <w:b/>
                      <w:sz w:val="13"/>
                      <w:szCs w:val="13"/>
                      <w:u w:val="single"/>
                      <w:vertAlign w:val="superscript"/>
                    </w:rPr>
                    <w:t>o</w:t>
                  </w:r>
                </w:p>
              </w:tc>
              <w:tc>
                <w:tcPr>
                  <w:tcW w:w="3983" w:type="dxa"/>
                  <w:gridSpan w:val="5"/>
                  <w:tcBorders>
                    <w:top w:val="single" w:sz="6" w:space="0" w:color="000000"/>
                  </w:tcBorders>
                  <w:tcMar>
                    <w:top w:w="28" w:type="dxa"/>
                    <w:left w:w="28" w:type="dxa"/>
                    <w:bottom w:w="28" w:type="dxa"/>
                    <w:right w:w="28" w:type="dxa"/>
                  </w:tcMar>
                  <w:vAlign w:val="center"/>
                </w:tcPr>
                <w:p w14:paraId="00000009"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10" w:type="dxa"/>
                  <w:gridSpan w:val="3"/>
                  <w:tcBorders>
                    <w:top w:val="single" w:sz="6" w:space="0" w:color="000000"/>
                  </w:tcBorders>
                  <w:shd w:val="clear" w:color="auto" w:fill="D9D9D9"/>
                  <w:tcMar>
                    <w:top w:w="28" w:type="dxa"/>
                    <w:left w:w="28" w:type="dxa"/>
                    <w:bottom w:w="28" w:type="dxa"/>
                    <w:right w:w="28" w:type="dxa"/>
                  </w:tcMar>
                  <w:vAlign w:val="center"/>
                </w:tcPr>
                <w:p w14:paraId="0000000E"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Lead beneficiary</w:t>
                  </w:r>
                </w:p>
              </w:tc>
              <w:tc>
                <w:tcPr>
                  <w:tcW w:w="2737" w:type="dxa"/>
                  <w:gridSpan w:val="4"/>
                  <w:tcBorders>
                    <w:top w:val="single" w:sz="6" w:space="0" w:color="000000"/>
                  </w:tcBorders>
                  <w:tcMar>
                    <w:top w:w="28" w:type="dxa"/>
                    <w:left w:w="28" w:type="dxa"/>
                    <w:bottom w:w="28" w:type="dxa"/>
                    <w:right w:w="28" w:type="dxa"/>
                  </w:tcMar>
                  <w:vAlign w:val="center"/>
                </w:tcPr>
                <w:p w14:paraId="00000011"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RUFORUM </w:t>
                  </w:r>
                </w:p>
              </w:tc>
            </w:tr>
            <w:tr w:rsidR="009A5EC8" w14:paraId="658E6C7B" w14:textId="77777777">
              <w:trPr>
                <w:trHeight w:val="359"/>
              </w:trPr>
              <w:tc>
                <w:tcPr>
                  <w:tcW w:w="933" w:type="dxa"/>
                  <w:shd w:val="clear" w:color="auto" w:fill="B6D7A8"/>
                  <w:tcMar>
                    <w:top w:w="28" w:type="dxa"/>
                    <w:left w:w="28" w:type="dxa"/>
                    <w:bottom w:w="28" w:type="dxa"/>
                    <w:right w:w="28" w:type="dxa"/>
                  </w:tcMar>
                </w:tcPr>
                <w:p w14:paraId="00000015"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WP title</w:t>
                  </w:r>
                </w:p>
              </w:tc>
              <w:tc>
                <w:tcPr>
                  <w:tcW w:w="8930" w:type="dxa"/>
                  <w:gridSpan w:val="12"/>
                  <w:shd w:val="clear" w:color="auto" w:fill="B6D7A8"/>
                  <w:tcMar>
                    <w:top w:w="28" w:type="dxa"/>
                    <w:left w:w="28" w:type="dxa"/>
                    <w:bottom w:w="28" w:type="dxa"/>
                    <w:right w:w="28" w:type="dxa"/>
                  </w:tcMar>
                </w:tcPr>
                <w:p w14:paraId="00000016" w14:textId="77777777" w:rsidR="009A5EC8" w:rsidRDefault="008D48C7">
                  <w:pPr>
                    <w:spacing w:after="0" w:line="240" w:lineRule="auto"/>
                    <w:rPr>
                      <w:rFonts w:ascii="Times New Roman" w:eastAsia="Times New Roman" w:hAnsi="Times New Roman" w:cs="Times New Roman"/>
                      <w:sz w:val="24"/>
                      <w:szCs w:val="24"/>
                    </w:rPr>
                  </w:pPr>
                  <w:r>
                    <w:rPr>
                      <w:rFonts w:ascii="Arial" w:eastAsia="Arial" w:hAnsi="Arial" w:cs="Arial"/>
                      <w:b/>
                    </w:rPr>
                    <w:t xml:space="preserve">Capacity Development </w:t>
                  </w:r>
                </w:p>
              </w:tc>
            </w:tr>
            <w:tr w:rsidR="009A5EC8" w14:paraId="23E4875F" w14:textId="77777777">
              <w:trPr>
                <w:trHeight w:val="359"/>
              </w:trPr>
              <w:tc>
                <w:tcPr>
                  <w:tcW w:w="933" w:type="dxa"/>
                  <w:shd w:val="clear" w:color="auto" w:fill="D9D9D9"/>
                  <w:tcMar>
                    <w:top w:w="28" w:type="dxa"/>
                    <w:left w:w="28" w:type="dxa"/>
                    <w:bottom w:w="28" w:type="dxa"/>
                    <w:right w:w="28" w:type="dxa"/>
                  </w:tcMar>
                </w:tcPr>
                <w:p w14:paraId="00000022" w14:textId="77777777" w:rsidR="009A5EC8" w:rsidRDefault="008D48C7">
                  <w:pPr>
                    <w:spacing w:before="60" w:after="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0"/>
                      <w:szCs w:val="20"/>
                    </w:rPr>
                    <w:t>Part’pant</w:t>
                  </w:r>
                  <w:proofErr w:type="spellEnd"/>
                  <w:r>
                    <w:rPr>
                      <w:rFonts w:ascii="Times New Roman" w:eastAsia="Times New Roman" w:hAnsi="Times New Roman" w:cs="Times New Roman"/>
                      <w:b/>
                      <w:sz w:val="20"/>
                      <w:szCs w:val="20"/>
                    </w:rPr>
                    <w:t xml:space="preserve"> N</w:t>
                  </w:r>
                  <w:r>
                    <w:rPr>
                      <w:rFonts w:ascii="Times New Roman" w:eastAsia="Times New Roman" w:hAnsi="Times New Roman" w:cs="Times New Roman"/>
                      <w:b/>
                      <w:sz w:val="12"/>
                      <w:szCs w:val="12"/>
                      <w:u w:val="single"/>
                      <w:vertAlign w:val="superscript"/>
                    </w:rPr>
                    <w:t>o</w:t>
                  </w:r>
                </w:p>
              </w:tc>
              <w:tc>
                <w:tcPr>
                  <w:tcW w:w="841" w:type="dxa"/>
                  <w:tcBorders>
                    <w:bottom w:val="single" w:sz="6" w:space="0" w:color="000000"/>
                    <w:right w:val="single" w:sz="6" w:space="0" w:color="000000"/>
                  </w:tcBorders>
                  <w:tcMar>
                    <w:top w:w="0" w:type="dxa"/>
                    <w:left w:w="40" w:type="dxa"/>
                    <w:bottom w:w="0" w:type="dxa"/>
                    <w:right w:w="40" w:type="dxa"/>
                  </w:tcMar>
                  <w:vAlign w:val="center"/>
                </w:tcPr>
                <w:p w14:paraId="00000023" w14:textId="77777777" w:rsidR="009A5EC8" w:rsidRDefault="008D48C7">
                  <w:p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8"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4" w14:textId="77777777" w:rsidR="009A5EC8" w:rsidRDefault="008D48C7">
                  <w:p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6"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5"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903"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6"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2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7"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0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8"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6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9"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5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A"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887"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B"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12"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C"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64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D"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493"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2E" w14:textId="77777777" w:rsidR="009A5EC8" w:rsidRDefault="009A5EC8">
                  <w:pPr>
                    <w:spacing w:before="60" w:after="0" w:line="240" w:lineRule="auto"/>
                    <w:jc w:val="both"/>
                    <w:rPr>
                      <w:rFonts w:ascii="Times New Roman" w:eastAsia="Times New Roman" w:hAnsi="Times New Roman" w:cs="Times New Roman"/>
                      <w:sz w:val="24"/>
                      <w:szCs w:val="24"/>
                    </w:rPr>
                  </w:pPr>
                </w:p>
              </w:tc>
            </w:tr>
            <w:tr w:rsidR="009A5EC8" w14:paraId="112A1571" w14:textId="77777777">
              <w:trPr>
                <w:trHeight w:val="795"/>
              </w:trPr>
              <w:tc>
                <w:tcPr>
                  <w:tcW w:w="933" w:type="dxa"/>
                  <w:shd w:val="clear" w:color="auto" w:fill="D9D9D9"/>
                  <w:tcMar>
                    <w:top w:w="28" w:type="dxa"/>
                    <w:left w:w="28" w:type="dxa"/>
                    <w:bottom w:w="28" w:type="dxa"/>
                    <w:right w:w="28" w:type="dxa"/>
                  </w:tcMar>
                </w:tcPr>
                <w:p w14:paraId="0000002F"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Short name </w:t>
                  </w:r>
                </w:p>
              </w:tc>
              <w:tc>
                <w:tcPr>
                  <w:tcW w:w="84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0000030" w14:textId="77777777" w:rsidR="009A5EC8" w:rsidRDefault="008D48C7">
                  <w:pPr>
                    <w:spacing w:before="60"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OGC</w:t>
                  </w:r>
                </w:p>
              </w:tc>
              <w:tc>
                <w:tcPr>
                  <w:tcW w:w="8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1"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sz w:val="16"/>
                      <w:szCs w:val="16"/>
                    </w:rPr>
                    <w:t xml:space="preserve">RUFORUM - </w:t>
                  </w:r>
                </w:p>
              </w:tc>
              <w:tc>
                <w:tcPr>
                  <w:tcW w:w="61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2"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sz w:val="16"/>
                      <w:szCs w:val="16"/>
                    </w:rPr>
                    <w:t xml:space="preserve">AJVC, </w:t>
                  </w:r>
                </w:p>
              </w:tc>
              <w:tc>
                <w:tcPr>
                  <w:tcW w:w="9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3"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sz w:val="16"/>
                      <w:szCs w:val="16"/>
                    </w:rPr>
                    <w:t xml:space="preserve">EURÊKA GÉO, </w:t>
                  </w:r>
                </w:p>
              </w:tc>
              <w:tc>
                <w:tcPr>
                  <w:tcW w:w="7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4"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sz w:val="16"/>
                      <w:szCs w:val="16"/>
                    </w:rPr>
                    <w:t xml:space="preserve">GODAN, BLB, </w:t>
                  </w:r>
                </w:p>
              </w:tc>
              <w:tc>
                <w:tcPr>
                  <w:tcW w:w="7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5"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sz w:val="16"/>
                      <w:szCs w:val="16"/>
                    </w:rPr>
                    <w:t xml:space="preserve">CRCC </w:t>
                  </w:r>
                  <w:proofErr w:type="spellStart"/>
                  <w:r>
                    <w:rPr>
                      <w:rFonts w:ascii="Arial" w:eastAsia="Arial" w:hAnsi="Arial" w:cs="Arial"/>
                      <w:sz w:val="16"/>
                      <w:szCs w:val="16"/>
                    </w:rPr>
                    <w:t>univ</w:t>
                  </w:r>
                  <w:proofErr w:type="spellEnd"/>
                  <w:r>
                    <w:rPr>
                      <w:rFonts w:ascii="Arial" w:eastAsia="Arial" w:hAnsi="Arial" w:cs="Arial"/>
                      <w:sz w:val="16"/>
                      <w:szCs w:val="16"/>
                    </w:rPr>
                    <w:t xml:space="preserve"> </w:t>
                  </w:r>
                  <w:proofErr w:type="spellStart"/>
                  <w:r>
                    <w:rPr>
                      <w:rFonts w:ascii="Arial" w:eastAsia="Arial" w:hAnsi="Arial" w:cs="Arial"/>
                      <w:sz w:val="16"/>
                      <w:szCs w:val="16"/>
                    </w:rPr>
                    <w:t>Lome</w:t>
                  </w:r>
                  <w:proofErr w:type="spellEnd"/>
                  <w:r>
                    <w:rPr>
                      <w:rFonts w:ascii="Arial" w:eastAsia="Arial" w:hAnsi="Arial" w:cs="Arial"/>
                      <w:sz w:val="16"/>
                      <w:szCs w:val="16"/>
                    </w:rPr>
                    <w:t xml:space="preserve"> </w:t>
                  </w: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6"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sz w:val="16"/>
                      <w:szCs w:val="16"/>
                    </w:rPr>
                    <w:t xml:space="preserve">TAHMO, </w:t>
                  </w:r>
                </w:p>
                <w:p w14:paraId="00000037" w14:textId="77777777" w:rsidR="009A5EC8" w:rsidRDefault="009A5EC8">
                  <w:pPr>
                    <w:spacing w:after="0" w:line="240" w:lineRule="auto"/>
                    <w:rPr>
                      <w:rFonts w:ascii="Times New Roman" w:eastAsia="Times New Roman" w:hAnsi="Times New Roman" w:cs="Times New Roman"/>
                      <w:sz w:val="16"/>
                      <w:szCs w:val="16"/>
                    </w:rPr>
                  </w:pPr>
                </w:p>
              </w:tc>
              <w:tc>
                <w:tcPr>
                  <w:tcW w:w="7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8"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sz w:val="16"/>
                      <w:szCs w:val="16"/>
                    </w:rPr>
                    <w:t>GEOSM</w:t>
                  </w:r>
                </w:p>
              </w:tc>
              <w:tc>
                <w:tcPr>
                  <w:tcW w:w="8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9"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rPr>
                    <w:t>GODAN</w:t>
                  </w:r>
                </w:p>
              </w:tc>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A" w14:textId="77777777" w:rsidR="009A5EC8" w:rsidRDefault="008D48C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ACMAD</w:t>
                  </w:r>
                </w:p>
              </w:tc>
              <w:tc>
                <w:tcPr>
                  <w:tcW w:w="6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B" w14:textId="77777777" w:rsidR="009A5EC8" w:rsidRDefault="008D48C7">
                  <w:pPr>
                    <w:spacing w:after="0" w:line="240" w:lineRule="auto"/>
                    <w:rPr>
                      <w:rFonts w:ascii="Times New Roman" w:eastAsia="Times New Roman" w:hAnsi="Times New Roman" w:cs="Times New Roman"/>
                      <w:sz w:val="16"/>
                      <w:szCs w:val="16"/>
                    </w:rPr>
                  </w:pPr>
                  <w:r>
                    <w:rPr>
                      <w:rFonts w:ascii="Arial" w:eastAsia="Arial" w:hAnsi="Arial" w:cs="Arial"/>
                    </w:rPr>
                    <w:t xml:space="preserve"> BLB</w:t>
                  </w:r>
                </w:p>
              </w:tc>
              <w:tc>
                <w:tcPr>
                  <w:tcW w:w="4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C" w14:textId="77777777" w:rsidR="009A5EC8" w:rsidRDefault="009A5EC8">
                  <w:pPr>
                    <w:spacing w:after="0" w:line="240" w:lineRule="auto"/>
                    <w:rPr>
                      <w:rFonts w:ascii="Times New Roman" w:eastAsia="Times New Roman" w:hAnsi="Times New Roman" w:cs="Times New Roman"/>
                      <w:sz w:val="16"/>
                      <w:szCs w:val="16"/>
                    </w:rPr>
                  </w:pPr>
                </w:p>
              </w:tc>
            </w:tr>
            <w:tr w:rsidR="009A5EC8" w14:paraId="16853FEF" w14:textId="77777777">
              <w:trPr>
                <w:trHeight w:val="359"/>
              </w:trPr>
              <w:tc>
                <w:tcPr>
                  <w:tcW w:w="933" w:type="dxa"/>
                  <w:shd w:val="clear" w:color="auto" w:fill="D9D9D9"/>
                  <w:tcMar>
                    <w:top w:w="28" w:type="dxa"/>
                    <w:left w:w="28" w:type="dxa"/>
                    <w:bottom w:w="28" w:type="dxa"/>
                    <w:right w:w="28" w:type="dxa"/>
                  </w:tcMar>
                </w:tcPr>
                <w:p w14:paraId="0000003D" w14:textId="77777777" w:rsidR="009A5EC8" w:rsidRDefault="008D48C7">
                  <w:pPr>
                    <w:spacing w:before="60" w:after="8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P. months</w:t>
                  </w:r>
                </w:p>
              </w:tc>
              <w:tc>
                <w:tcPr>
                  <w:tcW w:w="84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000003E" w14:textId="77777777" w:rsidR="009A5EC8" w:rsidRDefault="008D4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8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3F" w14:textId="77777777" w:rsidR="009A5EC8" w:rsidRDefault="008D48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0" w14:textId="77777777" w:rsidR="009A5EC8" w:rsidRDefault="009A5EC8">
                  <w:pPr>
                    <w:spacing w:after="0" w:line="240" w:lineRule="auto"/>
                    <w:rPr>
                      <w:rFonts w:ascii="Times New Roman" w:eastAsia="Times New Roman" w:hAnsi="Times New Roman" w:cs="Times New Roman"/>
                      <w:sz w:val="24"/>
                      <w:szCs w:val="24"/>
                    </w:rPr>
                  </w:pPr>
                </w:p>
              </w:tc>
              <w:tc>
                <w:tcPr>
                  <w:tcW w:w="9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1" w14:textId="77777777" w:rsidR="009A5EC8" w:rsidRDefault="009A5EC8">
                  <w:pPr>
                    <w:spacing w:after="0" w:line="240" w:lineRule="auto"/>
                    <w:rPr>
                      <w:rFonts w:ascii="Times New Roman" w:eastAsia="Times New Roman" w:hAnsi="Times New Roman" w:cs="Times New Roman"/>
                      <w:sz w:val="24"/>
                      <w:szCs w:val="24"/>
                    </w:rPr>
                  </w:pPr>
                </w:p>
              </w:tc>
              <w:tc>
                <w:tcPr>
                  <w:tcW w:w="7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2" w14:textId="77777777" w:rsidR="009A5EC8" w:rsidRDefault="009A5EC8">
                  <w:pPr>
                    <w:spacing w:after="0" w:line="240" w:lineRule="auto"/>
                    <w:rPr>
                      <w:rFonts w:ascii="Times New Roman" w:eastAsia="Times New Roman" w:hAnsi="Times New Roman" w:cs="Times New Roman"/>
                      <w:sz w:val="24"/>
                      <w:szCs w:val="24"/>
                    </w:rPr>
                  </w:pPr>
                </w:p>
              </w:tc>
              <w:tc>
                <w:tcPr>
                  <w:tcW w:w="7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3" w14:textId="77777777" w:rsidR="009A5EC8" w:rsidRDefault="009A5EC8">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4" w14:textId="77777777" w:rsidR="009A5EC8" w:rsidRDefault="009A5EC8">
                  <w:pPr>
                    <w:spacing w:after="0" w:line="240" w:lineRule="auto"/>
                    <w:rPr>
                      <w:rFonts w:ascii="Times New Roman" w:eastAsia="Times New Roman" w:hAnsi="Times New Roman" w:cs="Times New Roman"/>
                      <w:sz w:val="24"/>
                      <w:szCs w:val="24"/>
                    </w:rPr>
                  </w:pPr>
                </w:p>
              </w:tc>
              <w:tc>
                <w:tcPr>
                  <w:tcW w:w="7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5" w14:textId="77777777" w:rsidR="009A5EC8" w:rsidRDefault="009A5EC8">
                  <w:pPr>
                    <w:spacing w:after="0" w:line="240" w:lineRule="auto"/>
                    <w:rPr>
                      <w:rFonts w:ascii="Times New Roman" w:eastAsia="Times New Roman" w:hAnsi="Times New Roman" w:cs="Times New Roman"/>
                      <w:sz w:val="24"/>
                      <w:szCs w:val="24"/>
                    </w:rPr>
                  </w:pPr>
                </w:p>
              </w:tc>
              <w:tc>
                <w:tcPr>
                  <w:tcW w:w="8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6"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7" w14:textId="77777777" w:rsidR="009A5EC8" w:rsidRDefault="009A5EC8">
                  <w:pPr>
                    <w:spacing w:after="0" w:line="240" w:lineRule="auto"/>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8" w14:textId="77777777" w:rsidR="009A5EC8" w:rsidRDefault="009A5EC8">
                  <w:pPr>
                    <w:spacing w:after="0" w:line="240" w:lineRule="auto"/>
                    <w:rPr>
                      <w:rFonts w:ascii="Times New Roman" w:eastAsia="Times New Roman"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9" w14:textId="77777777" w:rsidR="009A5EC8" w:rsidRDefault="009A5EC8">
                  <w:pPr>
                    <w:spacing w:after="0" w:line="240" w:lineRule="auto"/>
                    <w:rPr>
                      <w:rFonts w:ascii="Times New Roman" w:eastAsia="Times New Roman" w:hAnsi="Times New Roman" w:cs="Times New Roman"/>
                      <w:sz w:val="24"/>
                      <w:szCs w:val="24"/>
                    </w:rPr>
                  </w:pPr>
                </w:p>
              </w:tc>
            </w:tr>
            <w:tr w:rsidR="009A5EC8" w14:paraId="10F269ED" w14:textId="77777777">
              <w:trPr>
                <w:trHeight w:val="351"/>
              </w:trPr>
              <w:tc>
                <w:tcPr>
                  <w:tcW w:w="933" w:type="dxa"/>
                  <w:shd w:val="clear" w:color="auto" w:fill="D9D9D9"/>
                  <w:tcMar>
                    <w:top w:w="28" w:type="dxa"/>
                    <w:left w:w="28" w:type="dxa"/>
                    <w:bottom w:w="28" w:type="dxa"/>
                    <w:right w:w="28" w:type="dxa"/>
                  </w:tcMar>
                </w:tcPr>
                <w:p w14:paraId="0000004A" w14:textId="77777777" w:rsidR="009A5EC8" w:rsidRDefault="008D48C7">
                  <w:pPr>
                    <w:spacing w:before="60" w:after="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0"/>
                      <w:szCs w:val="20"/>
                    </w:rPr>
                    <w:t>Part’pant</w:t>
                  </w:r>
                  <w:proofErr w:type="spellEnd"/>
                  <w:r>
                    <w:rPr>
                      <w:rFonts w:ascii="Times New Roman" w:eastAsia="Times New Roman" w:hAnsi="Times New Roman" w:cs="Times New Roman"/>
                      <w:b/>
                      <w:sz w:val="20"/>
                      <w:szCs w:val="20"/>
                    </w:rPr>
                    <w:t xml:space="preserve"> N</w:t>
                  </w:r>
                  <w:r>
                    <w:rPr>
                      <w:rFonts w:ascii="Times New Roman" w:eastAsia="Times New Roman" w:hAnsi="Times New Roman" w:cs="Times New Roman"/>
                      <w:b/>
                      <w:sz w:val="12"/>
                      <w:szCs w:val="12"/>
                      <w:u w:val="single"/>
                      <w:vertAlign w:val="superscript"/>
                    </w:rPr>
                    <w:t>o</w:t>
                  </w:r>
                </w:p>
              </w:tc>
              <w:tc>
                <w:tcPr>
                  <w:tcW w:w="84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000004B" w14:textId="77777777" w:rsidR="009A5EC8" w:rsidRDefault="008D48C7">
                  <w:pPr>
                    <w:spacing w:after="0" w:line="240" w:lineRule="auto"/>
                    <w:rPr>
                      <w:rFonts w:ascii="Times New Roman" w:eastAsia="Times New Roman" w:hAnsi="Times New Roman" w:cs="Times New Roman"/>
                      <w:b/>
                      <w:sz w:val="20"/>
                      <w:szCs w:val="20"/>
                    </w:rPr>
                  </w:pPr>
                  <w:r>
                    <w:rPr>
                      <w:rFonts w:ascii="Arial" w:eastAsia="Arial" w:hAnsi="Arial" w:cs="Arial"/>
                      <w:b/>
                      <w:sz w:val="18"/>
                      <w:szCs w:val="18"/>
                    </w:rPr>
                    <w:t xml:space="preserve">DEIMOS, </w:t>
                  </w:r>
                </w:p>
              </w:tc>
              <w:tc>
                <w:tcPr>
                  <w:tcW w:w="8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C" w14:textId="77777777" w:rsidR="009A5EC8" w:rsidRDefault="008D48C7">
                  <w:pPr>
                    <w:spacing w:after="0" w:line="240" w:lineRule="auto"/>
                    <w:rPr>
                      <w:rFonts w:ascii="Times New Roman" w:eastAsia="Times New Roman" w:hAnsi="Times New Roman" w:cs="Times New Roman"/>
                      <w:b/>
                      <w:sz w:val="20"/>
                      <w:szCs w:val="20"/>
                    </w:rPr>
                  </w:pPr>
                  <w:r>
                    <w:rPr>
                      <w:rFonts w:ascii="Arial" w:eastAsia="Arial" w:hAnsi="Arial" w:cs="Arial"/>
                      <w:b/>
                      <w:sz w:val="18"/>
                      <w:szCs w:val="18"/>
                    </w:rPr>
                    <w:t xml:space="preserve">TAHMO, </w:t>
                  </w:r>
                </w:p>
              </w:tc>
              <w:tc>
                <w:tcPr>
                  <w:tcW w:w="61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D" w14:textId="77777777" w:rsidR="009A5EC8" w:rsidRDefault="008D48C7">
                  <w:pPr>
                    <w:spacing w:after="0" w:line="240" w:lineRule="auto"/>
                    <w:rPr>
                      <w:rFonts w:ascii="Times New Roman" w:eastAsia="Times New Roman" w:hAnsi="Times New Roman" w:cs="Times New Roman"/>
                      <w:b/>
                      <w:sz w:val="20"/>
                      <w:szCs w:val="20"/>
                    </w:rPr>
                  </w:pPr>
                  <w:proofErr w:type="spellStart"/>
                  <w:r>
                    <w:rPr>
                      <w:rFonts w:ascii="Arial" w:eastAsia="Arial" w:hAnsi="Arial" w:cs="Arial"/>
                      <w:b/>
                      <w:sz w:val="18"/>
                      <w:szCs w:val="18"/>
                    </w:rPr>
                    <w:t>unizik</w:t>
                  </w:r>
                  <w:proofErr w:type="spellEnd"/>
                </w:p>
              </w:tc>
              <w:tc>
                <w:tcPr>
                  <w:tcW w:w="9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E" w14:textId="77777777" w:rsidR="009A5EC8" w:rsidRDefault="008D48C7">
                  <w:pPr>
                    <w:spacing w:before="60"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WAZIUP</w:t>
                  </w:r>
                </w:p>
              </w:tc>
              <w:tc>
                <w:tcPr>
                  <w:tcW w:w="7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4F"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0"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1"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2"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8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3"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4"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5"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6" w14:textId="77777777" w:rsidR="009A5EC8" w:rsidRDefault="009A5EC8">
                  <w:pPr>
                    <w:spacing w:before="60" w:after="0" w:line="240" w:lineRule="auto"/>
                    <w:jc w:val="both"/>
                    <w:rPr>
                      <w:rFonts w:ascii="Times New Roman" w:eastAsia="Times New Roman" w:hAnsi="Times New Roman" w:cs="Times New Roman"/>
                      <w:sz w:val="24"/>
                      <w:szCs w:val="24"/>
                    </w:rPr>
                  </w:pPr>
                </w:p>
              </w:tc>
            </w:tr>
            <w:tr w:rsidR="009A5EC8" w14:paraId="3ED6621E" w14:textId="77777777">
              <w:trPr>
                <w:trHeight w:val="359"/>
              </w:trPr>
              <w:tc>
                <w:tcPr>
                  <w:tcW w:w="933" w:type="dxa"/>
                  <w:shd w:val="clear" w:color="auto" w:fill="D9D9D9"/>
                  <w:tcMar>
                    <w:top w:w="28" w:type="dxa"/>
                    <w:left w:w="28" w:type="dxa"/>
                    <w:bottom w:w="28" w:type="dxa"/>
                    <w:right w:w="28" w:type="dxa"/>
                  </w:tcMar>
                </w:tcPr>
                <w:p w14:paraId="00000057"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Short name </w:t>
                  </w:r>
                </w:p>
              </w:tc>
              <w:tc>
                <w:tcPr>
                  <w:tcW w:w="84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0000058" w14:textId="77777777" w:rsidR="009A5EC8" w:rsidRDefault="009A5EC8">
                  <w:pPr>
                    <w:spacing w:after="0" w:line="240" w:lineRule="auto"/>
                    <w:rPr>
                      <w:rFonts w:ascii="Times New Roman" w:eastAsia="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9" w14:textId="77777777" w:rsidR="009A5EC8" w:rsidRDefault="009A5EC8">
                  <w:pPr>
                    <w:spacing w:after="0" w:line="240" w:lineRule="auto"/>
                    <w:rPr>
                      <w:rFonts w:ascii="Times New Roman" w:eastAsia="Times New Roman" w:hAnsi="Times New Roman" w:cs="Times New Roman"/>
                      <w:sz w:val="24"/>
                      <w:szCs w:val="24"/>
                    </w:rPr>
                  </w:pPr>
                </w:p>
              </w:tc>
              <w:tc>
                <w:tcPr>
                  <w:tcW w:w="61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A" w14:textId="77777777" w:rsidR="009A5EC8" w:rsidRDefault="009A5EC8">
                  <w:pPr>
                    <w:spacing w:after="0" w:line="240" w:lineRule="auto"/>
                    <w:rPr>
                      <w:rFonts w:ascii="Times New Roman" w:eastAsia="Times New Roman" w:hAnsi="Times New Roman" w:cs="Times New Roman"/>
                      <w:sz w:val="24"/>
                      <w:szCs w:val="24"/>
                    </w:rPr>
                  </w:pPr>
                </w:p>
              </w:tc>
              <w:tc>
                <w:tcPr>
                  <w:tcW w:w="9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B" w14:textId="77777777" w:rsidR="009A5EC8" w:rsidRDefault="009A5EC8">
                  <w:pPr>
                    <w:spacing w:after="0" w:line="240" w:lineRule="auto"/>
                    <w:rPr>
                      <w:rFonts w:ascii="Times New Roman" w:eastAsia="Times New Roman" w:hAnsi="Times New Roman" w:cs="Times New Roman"/>
                      <w:sz w:val="24"/>
                      <w:szCs w:val="24"/>
                    </w:rPr>
                  </w:pPr>
                </w:p>
              </w:tc>
              <w:tc>
                <w:tcPr>
                  <w:tcW w:w="7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C" w14:textId="77777777" w:rsidR="009A5EC8" w:rsidRDefault="009A5EC8">
                  <w:pPr>
                    <w:spacing w:after="0" w:line="240" w:lineRule="auto"/>
                    <w:rPr>
                      <w:rFonts w:ascii="Times New Roman" w:eastAsia="Times New Roman" w:hAnsi="Times New Roman" w:cs="Times New Roman"/>
                      <w:sz w:val="24"/>
                      <w:szCs w:val="24"/>
                    </w:rPr>
                  </w:pPr>
                </w:p>
              </w:tc>
              <w:tc>
                <w:tcPr>
                  <w:tcW w:w="7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D" w14:textId="77777777" w:rsidR="009A5EC8" w:rsidRDefault="009A5EC8">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E" w14:textId="77777777" w:rsidR="009A5EC8" w:rsidRDefault="009A5EC8">
                  <w:pPr>
                    <w:spacing w:after="0" w:line="240" w:lineRule="auto"/>
                    <w:rPr>
                      <w:rFonts w:ascii="Times New Roman" w:eastAsia="Times New Roman" w:hAnsi="Times New Roman" w:cs="Times New Roman"/>
                      <w:sz w:val="24"/>
                      <w:szCs w:val="24"/>
                    </w:rPr>
                  </w:pPr>
                </w:p>
              </w:tc>
              <w:tc>
                <w:tcPr>
                  <w:tcW w:w="7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5F" w14:textId="77777777" w:rsidR="009A5EC8" w:rsidRDefault="009A5EC8">
                  <w:pPr>
                    <w:spacing w:after="0" w:line="240" w:lineRule="auto"/>
                    <w:rPr>
                      <w:rFonts w:ascii="Times New Roman" w:eastAsia="Times New Roman" w:hAnsi="Times New Roman" w:cs="Times New Roman"/>
                      <w:sz w:val="24"/>
                      <w:szCs w:val="24"/>
                    </w:rPr>
                  </w:pPr>
                </w:p>
              </w:tc>
              <w:tc>
                <w:tcPr>
                  <w:tcW w:w="8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0" w14:textId="77777777" w:rsidR="009A5EC8" w:rsidRDefault="009A5EC8">
                  <w:pPr>
                    <w:spacing w:after="0" w:line="240" w:lineRule="auto"/>
                    <w:rPr>
                      <w:rFonts w:ascii="Times New Roman" w:eastAsia="Times New Roman" w:hAnsi="Times New Roman" w:cs="Times New Roman"/>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1" w14:textId="77777777" w:rsidR="009A5EC8" w:rsidRDefault="009A5EC8">
                  <w:pPr>
                    <w:spacing w:after="0" w:line="240" w:lineRule="auto"/>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2" w14:textId="77777777" w:rsidR="009A5EC8" w:rsidRDefault="009A5EC8">
                  <w:pPr>
                    <w:spacing w:after="0" w:line="240" w:lineRule="auto"/>
                    <w:rPr>
                      <w:rFonts w:ascii="Times New Roman" w:eastAsia="Times New Roman"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3" w14:textId="77777777" w:rsidR="009A5EC8" w:rsidRDefault="009A5EC8">
                  <w:pPr>
                    <w:spacing w:after="0" w:line="240" w:lineRule="auto"/>
                    <w:rPr>
                      <w:rFonts w:ascii="Times New Roman" w:eastAsia="Times New Roman" w:hAnsi="Times New Roman" w:cs="Times New Roman"/>
                      <w:sz w:val="24"/>
                      <w:szCs w:val="24"/>
                    </w:rPr>
                  </w:pPr>
                </w:p>
              </w:tc>
            </w:tr>
            <w:tr w:rsidR="009A5EC8" w14:paraId="417EFB81" w14:textId="77777777">
              <w:trPr>
                <w:trHeight w:val="351"/>
              </w:trPr>
              <w:tc>
                <w:tcPr>
                  <w:tcW w:w="933" w:type="dxa"/>
                  <w:shd w:val="clear" w:color="auto" w:fill="D9D9D9"/>
                  <w:tcMar>
                    <w:top w:w="28" w:type="dxa"/>
                    <w:left w:w="28" w:type="dxa"/>
                    <w:bottom w:w="28" w:type="dxa"/>
                    <w:right w:w="28" w:type="dxa"/>
                  </w:tcMar>
                </w:tcPr>
                <w:p w14:paraId="00000064" w14:textId="77777777" w:rsidR="009A5EC8" w:rsidRDefault="008D48C7">
                  <w:pPr>
                    <w:spacing w:before="60" w:after="8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P. months</w:t>
                  </w:r>
                </w:p>
              </w:tc>
              <w:tc>
                <w:tcPr>
                  <w:tcW w:w="84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0000065" w14:textId="77777777" w:rsidR="009A5EC8" w:rsidRDefault="009A5EC8">
                  <w:pPr>
                    <w:spacing w:after="0" w:line="240" w:lineRule="auto"/>
                    <w:rPr>
                      <w:rFonts w:ascii="Times New Roman" w:eastAsia="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6" w14:textId="77777777" w:rsidR="009A5EC8" w:rsidRDefault="009A5EC8">
                  <w:pPr>
                    <w:spacing w:after="0" w:line="240" w:lineRule="auto"/>
                    <w:rPr>
                      <w:rFonts w:ascii="Times New Roman" w:eastAsia="Times New Roman" w:hAnsi="Times New Roman" w:cs="Times New Roman"/>
                      <w:sz w:val="24"/>
                      <w:szCs w:val="24"/>
                    </w:rPr>
                  </w:pPr>
                </w:p>
              </w:tc>
              <w:tc>
                <w:tcPr>
                  <w:tcW w:w="61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7" w14:textId="77777777" w:rsidR="009A5EC8" w:rsidRDefault="009A5EC8">
                  <w:pPr>
                    <w:spacing w:after="0" w:line="240" w:lineRule="auto"/>
                    <w:rPr>
                      <w:rFonts w:ascii="Times New Roman" w:eastAsia="Times New Roman" w:hAnsi="Times New Roman" w:cs="Times New Roman"/>
                      <w:sz w:val="24"/>
                      <w:szCs w:val="24"/>
                    </w:rPr>
                  </w:pPr>
                </w:p>
              </w:tc>
              <w:tc>
                <w:tcPr>
                  <w:tcW w:w="9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8" w14:textId="77777777" w:rsidR="009A5EC8" w:rsidRDefault="009A5EC8">
                  <w:pPr>
                    <w:spacing w:after="0" w:line="240" w:lineRule="auto"/>
                    <w:rPr>
                      <w:rFonts w:ascii="Times New Roman" w:eastAsia="Times New Roman" w:hAnsi="Times New Roman" w:cs="Times New Roman"/>
                      <w:sz w:val="24"/>
                      <w:szCs w:val="24"/>
                    </w:rPr>
                  </w:pPr>
                </w:p>
              </w:tc>
              <w:tc>
                <w:tcPr>
                  <w:tcW w:w="7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9" w14:textId="77777777" w:rsidR="009A5EC8" w:rsidRDefault="009A5EC8">
                  <w:pPr>
                    <w:spacing w:after="0" w:line="240" w:lineRule="auto"/>
                    <w:rPr>
                      <w:rFonts w:ascii="Times New Roman" w:eastAsia="Times New Roman" w:hAnsi="Times New Roman" w:cs="Times New Roman"/>
                      <w:sz w:val="24"/>
                      <w:szCs w:val="24"/>
                    </w:rPr>
                  </w:pPr>
                </w:p>
              </w:tc>
              <w:tc>
                <w:tcPr>
                  <w:tcW w:w="7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A" w14:textId="77777777" w:rsidR="009A5EC8" w:rsidRDefault="009A5EC8">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B" w14:textId="77777777" w:rsidR="009A5EC8" w:rsidRDefault="009A5EC8">
                  <w:pPr>
                    <w:spacing w:after="0" w:line="240" w:lineRule="auto"/>
                    <w:rPr>
                      <w:rFonts w:ascii="Times New Roman" w:eastAsia="Times New Roman" w:hAnsi="Times New Roman" w:cs="Times New Roman"/>
                      <w:sz w:val="24"/>
                      <w:szCs w:val="24"/>
                    </w:rPr>
                  </w:pPr>
                </w:p>
              </w:tc>
              <w:tc>
                <w:tcPr>
                  <w:tcW w:w="7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C" w14:textId="77777777" w:rsidR="009A5EC8" w:rsidRDefault="009A5EC8">
                  <w:pPr>
                    <w:spacing w:after="0" w:line="240" w:lineRule="auto"/>
                    <w:rPr>
                      <w:rFonts w:ascii="Times New Roman" w:eastAsia="Times New Roman" w:hAnsi="Times New Roman" w:cs="Times New Roman"/>
                      <w:sz w:val="24"/>
                      <w:szCs w:val="24"/>
                    </w:rPr>
                  </w:pPr>
                </w:p>
              </w:tc>
              <w:tc>
                <w:tcPr>
                  <w:tcW w:w="8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D" w14:textId="77777777" w:rsidR="009A5EC8" w:rsidRDefault="009A5EC8">
                  <w:pPr>
                    <w:spacing w:after="0" w:line="240" w:lineRule="auto"/>
                    <w:rPr>
                      <w:rFonts w:ascii="Times New Roman" w:eastAsia="Times New Roman" w:hAnsi="Times New Roman" w:cs="Times New Roman"/>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E" w14:textId="77777777" w:rsidR="009A5EC8" w:rsidRDefault="009A5EC8">
                  <w:pPr>
                    <w:spacing w:after="0" w:line="240" w:lineRule="auto"/>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6F" w14:textId="77777777" w:rsidR="009A5EC8" w:rsidRDefault="009A5EC8">
                  <w:pPr>
                    <w:spacing w:after="0" w:line="240" w:lineRule="auto"/>
                    <w:rPr>
                      <w:rFonts w:ascii="Times New Roman" w:eastAsia="Times New Roman"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0" w14:textId="77777777" w:rsidR="009A5EC8" w:rsidRDefault="009A5EC8">
                  <w:pPr>
                    <w:spacing w:after="0" w:line="240" w:lineRule="auto"/>
                    <w:rPr>
                      <w:rFonts w:ascii="Times New Roman" w:eastAsia="Times New Roman" w:hAnsi="Times New Roman" w:cs="Times New Roman"/>
                      <w:sz w:val="24"/>
                      <w:szCs w:val="24"/>
                    </w:rPr>
                  </w:pPr>
                </w:p>
              </w:tc>
            </w:tr>
            <w:tr w:rsidR="009A5EC8" w14:paraId="3F835F34" w14:textId="77777777">
              <w:trPr>
                <w:trHeight w:val="359"/>
              </w:trPr>
              <w:tc>
                <w:tcPr>
                  <w:tcW w:w="933" w:type="dxa"/>
                  <w:shd w:val="clear" w:color="auto" w:fill="D9D9D9"/>
                  <w:tcMar>
                    <w:top w:w="28" w:type="dxa"/>
                    <w:left w:w="28" w:type="dxa"/>
                    <w:bottom w:w="28" w:type="dxa"/>
                    <w:right w:w="28" w:type="dxa"/>
                  </w:tcMar>
                </w:tcPr>
                <w:p w14:paraId="00000071" w14:textId="77777777" w:rsidR="009A5EC8" w:rsidRDefault="008D48C7">
                  <w:pPr>
                    <w:spacing w:before="60" w:after="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0"/>
                      <w:szCs w:val="20"/>
                    </w:rPr>
                    <w:t>Part’pant</w:t>
                  </w:r>
                  <w:proofErr w:type="spellEnd"/>
                  <w:r>
                    <w:rPr>
                      <w:rFonts w:ascii="Times New Roman" w:eastAsia="Times New Roman" w:hAnsi="Times New Roman" w:cs="Times New Roman"/>
                      <w:b/>
                      <w:sz w:val="20"/>
                      <w:szCs w:val="20"/>
                    </w:rPr>
                    <w:t xml:space="preserve"> N</w:t>
                  </w:r>
                  <w:r>
                    <w:rPr>
                      <w:rFonts w:ascii="Times New Roman" w:eastAsia="Times New Roman" w:hAnsi="Times New Roman" w:cs="Times New Roman"/>
                      <w:b/>
                      <w:sz w:val="12"/>
                      <w:szCs w:val="12"/>
                      <w:u w:val="single"/>
                      <w:vertAlign w:val="superscript"/>
                    </w:rPr>
                    <w:t>o</w:t>
                  </w:r>
                </w:p>
              </w:tc>
              <w:tc>
                <w:tcPr>
                  <w:tcW w:w="84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0000072"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3"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61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4"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9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5"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6"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7"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8"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9"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8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A"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B"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C"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7D" w14:textId="77777777" w:rsidR="009A5EC8" w:rsidRDefault="009A5EC8">
                  <w:pPr>
                    <w:spacing w:before="60" w:after="0" w:line="240" w:lineRule="auto"/>
                    <w:jc w:val="both"/>
                    <w:rPr>
                      <w:rFonts w:ascii="Times New Roman" w:eastAsia="Times New Roman" w:hAnsi="Times New Roman" w:cs="Times New Roman"/>
                      <w:sz w:val="24"/>
                      <w:szCs w:val="24"/>
                    </w:rPr>
                  </w:pPr>
                </w:p>
              </w:tc>
            </w:tr>
            <w:tr w:rsidR="009A5EC8" w14:paraId="2DE8117A" w14:textId="77777777">
              <w:trPr>
                <w:trHeight w:val="359"/>
              </w:trPr>
              <w:tc>
                <w:tcPr>
                  <w:tcW w:w="933" w:type="dxa"/>
                  <w:shd w:val="clear" w:color="auto" w:fill="D9D9D9"/>
                  <w:tcMar>
                    <w:top w:w="28" w:type="dxa"/>
                    <w:left w:w="28" w:type="dxa"/>
                    <w:bottom w:w="28" w:type="dxa"/>
                    <w:right w:w="28" w:type="dxa"/>
                  </w:tcMar>
                </w:tcPr>
                <w:p w14:paraId="0000007E"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Short name </w:t>
                  </w:r>
                </w:p>
              </w:tc>
              <w:tc>
                <w:tcPr>
                  <w:tcW w:w="84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000007F" w14:textId="77777777" w:rsidR="009A5EC8" w:rsidRDefault="009A5EC8">
                  <w:pPr>
                    <w:spacing w:before="60" w:after="0" w:line="240" w:lineRule="auto"/>
                    <w:jc w:val="both"/>
                    <w:rPr>
                      <w:rFonts w:ascii="Times New Roman" w:eastAsia="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0" w14:textId="77777777" w:rsidR="009A5EC8" w:rsidRDefault="009A5EC8">
                  <w:pPr>
                    <w:spacing w:after="0" w:line="240" w:lineRule="auto"/>
                    <w:rPr>
                      <w:rFonts w:ascii="Times New Roman" w:eastAsia="Times New Roman" w:hAnsi="Times New Roman" w:cs="Times New Roman"/>
                      <w:sz w:val="24"/>
                      <w:szCs w:val="24"/>
                    </w:rPr>
                  </w:pPr>
                </w:p>
              </w:tc>
              <w:tc>
                <w:tcPr>
                  <w:tcW w:w="61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1" w14:textId="77777777" w:rsidR="009A5EC8" w:rsidRDefault="009A5EC8">
                  <w:pPr>
                    <w:spacing w:after="0" w:line="240" w:lineRule="auto"/>
                    <w:rPr>
                      <w:rFonts w:ascii="Times New Roman" w:eastAsia="Times New Roman" w:hAnsi="Times New Roman" w:cs="Times New Roman"/>
                      <w:sz w:val="24"/>
                      <w:szCs w:val="24"/>
                    </w:rPr>
                  </w:pPr>
                </w:p>
              </w:tc>
              <w:tc>
                <w:tcPr>
                  <w:tcW w:w="9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2" w14:textId="77777777" w:rsidR="009A5EC8" w:rsidRDefault="009A5EC8">
                  <w:pPr>
                    <w:spacing w:after="0" w:line="240" w:lineRule="auto"/>
                    <w:rPr>
                      <w:rFonts w:ascii="Times New Roman" w:eastAsia="Times New Roman" w:hAnsi="Times New Roman" w:cs="Times New Roman"/>
                      <w:sz w:val="24"/>
                      <w:szCs w:val="24"/>
                    </w:rPr>
                  </w:pPr>
                </w:p>
              </w:tc>
              <w:tc>
                <w:tcPr>
                  <w:tcW w:w="7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3" w14:textId="77777777" w:rsidR="009A5EC8" w:rsidRDefault="009A5EC8">
                  <w:pPr>
                    <w:spacing w:after="0" w:line="240" w:lineRule="auto"/>
                    <w:rPr>
                      <w:rFonts w:ascii="Times New Roman" w:eastAsia="Times New Roman" w:hAnsi="Times New Roman" w:cs="Times New Roman"/>
                      <w:sz w:val="24"/>
                      <w:szCs w:val="24"/>
                    </w:rPr>
                  </w:pPr>
                </w:p>
              </w:tc>
              <w:tc>
                <w:tcPr>
                  <w:tcW w:w="7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4" w14:textId="77777777" w:rsidR="009A5EC8" w:rsidRDefault="009A5EC8">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5" w14:textId="77777777" w:rsidR="009A5EC8" w:rsidRDefault="009A5EC8">
                  <w:pPr>
                    <w:spacing w:after="0" w:line="240" w:lineRule="auto"/>
                    <w:rPr>
                      <w:rFonts w:ascii="Times New Roman" w:eastAsia="Times New Roman" w:hAnsi="Times New Roman" w:cs="Times New Roman"/>
                      <w:sz w:val="24"/>
                      <w:szCs w:val="24"/>
                    </w:rPr>
                  </w:pPr>
                </w:p>
              </w:tc>
              <w:tc>
                <w:tcPr>
                  <w:tcW w:w="7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6" w14:textId="77777777" w:rsidR="009A5EC8" w:rsidRDefault="009A5EC8">
                  <w:pPr>
                    <w:spacing w:after="0" w:line="240" w:lineRule="auto"/>
                    <w:rPr>
                      <w:rFonts w:ascii="Times New Roman" w:eastAsia="Times New Roman" w:hAnsi="Times New Roman" w:cs="Times New Roman"/>
                      <w:sz w:val="24"/>
                      <w:szCs w:val="24"/>
                    </w:rPr>
                  </w:pPr>
                </w:p>
              </w:tc>
              <w:tc>
                <w:tcPr>
                  <w:tcW w:w="8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7" w14:textId="77777777" w:rsidR="009A5EC8" w:rsidRDefault="009A5EC8">
                  <w:pPr>
                    <w:spacing w:after="0" w:line="240" w:lineRule="auto"/>
                    <w:rPr>
                      <w:rFonts w:ascii="Times New Roman" w:eastAsia="Times New Roman" w:hAnsi="Times New Roman" w:cs="Times New Roman"/>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8" w14:textId="77777777" w:rsidR="009A5EC8" w:rsidRDefault="009A5EC8">
                  <w:pPr>
                    <w:spacing w:after="0" w:line="240" w:lineRule="auto"/>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9" w14:textId="77777777" w:rsidR="009A5EC8" w:rsidRDefault="009A5EC8">
                  <w:pPr>
                    <w:spacing w:after="0" w:line="240" w:lineRule="auto"/>
                    <w:rPr>
                      <w:rFonts w:ascii="Times New Roman" w:eastAsia="Times New Roman"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A" w14:textId="77777777" w:rsidR="009A5EC8" w:rsidRDefault="009A5EC8">
                  <w:pPr>
                    <w:spacing w:after="0" w:line="240" w:lineRule="auto"/>
                    <w:rPr>
                      <w:rFonts w:ascii="Times New Roman" w:eastAsia="Times New Roman" w:hAnsi="Times New Roman" w:cs="Times New Roman"/>
                      <w:sz w:val="24"/>
                      <w:szCs w:val="24"/>
                    </w:rPr>
                  </w:pPr>
                </w:p>
              </w:tc>
            </w:tr>
            <w:tr w:rsidR="009A5EC8" w14:paraId="3AF34904" w14:textId="77777777">
              <w:trPr>
                <w:trHeight w:val="351"/>
              </w:trPr>
              <w:tc>
                <w:tcPr>
                  <w:tcW w:w="933" w:type="dxa"/>
                  <w:shd w:val="clear" w:color="auto" w:fill="D9D9D9"/>
                  <w:tcMar>
                    <w:top w:w="28" w:type="dxa"/>
                    <w:left w:w="28" w:type="dxa"/>
                    <w:bottom w:w="28" w:type="dxa"/>
                    <w:right w:w="28" w:type="dxa"/>
                  </w:tcMar>
                </w:tcPr>
                <w:p w14:paraId="0000008B" w14:textId="77777777" w:rsidR="009A5EC8" w:rsidRDefault="008D48C7">
                  <w:pPr>
                    <w:tabs>
                      <w:tab w:val="center" w:pos="941"/>
                    </w:tabs>
                    <w:spacing w:before="60" w:after="80" w:line="240" w:lineRule="auto"/>
                    <w:ind w:hanging="1200"/>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P. months</w:t>
                  </w:r>
                  <w:r>
                    <w:rPr>
                      <w:rFonts w:ascii="Times New Roman" w:eastAsia="Times New Roman" w:hAnsi="Times New Roman" w:cs="Times New Roman"/>
                      <w:b/>
                      <w:sz w:val="20"/>
                      <w:szCs w:val="20"/>
                    </w:rPr>
                    <w:tab/>
                    <w:t>Person months</w:t>
                  </w:r>
                </w:p>
              </w:tc>
              <w:tc>
                <w:tcPr>
                  <w:tcW w:w="841"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000008C" w14:textId="77777777" w:rsidR="009A5EC8" w:rsidRDefault="009A5EC8">
                  <w:pPr>
                    <w:spacing w:before="60" w:after="0" w:line="240" w:lineRule="auto"/>
                    <w:jc w:val="center"/>
                    <w:rPr>
                      <w:rFonts w:ascii="Times New Roman" w:eastAsia="Times New Roman" w:hAnsi="Times New Roman" w:cs="Times New Roman"/>
                      <w:sz w:val="24"/>
                      <w:szCs w:val="24"/>
                    </w:rPr>
                  </w:pPr>
                </w:p>
              </w:tc>
              <w:tc>
                <w:tcPr>
                  <w:tcW w:w="8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D" w14:textId="77777777" w:rsidR="009A5EC8" w:rsidRDefault="009A5EC8">
                  <w:pPr>
                    <w:spacing w:after="0" w:line="240" w:lineRule="auto"/>
                    <w:rPr>
                      <w:rFonts w:ascii="Times New Roman" w:eastAsia="Times New Roman" w:hAnsi="Times New Roman" w:cs="Times New Roman"/>
                      <w:sz w:val="24"/>
                      <w:szCs w:val="24"/>
                    </w:rPr>
                  </w:pPr>
                </w:p>
              </w:tc>
              <w:tc>
                <w:tcPr>
                  <w:tcW w:w="61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E" w14:textId="77777777" w:rsidR="009A5EC8" w:rsidRDefault="009A5EC8">
                  <w:pPr>
                    <w:spacing w:after="0" w:line="240" w:lineRule="auto"/>
                    <w:rPr>
                      <w:rFonts w:ascii="Times New Roman" w:eastAsia="Times New Roman" w:hAnsi="Times New Roman" w:cs="Times New Roman"/>
                      <w:sz w:val="24"/>
                      <w:szCs w:val="24"/>
                    </w:rPr>
                  </w:pPr>
                </w:p>
              </w:tc>
              <w:tc>
                <w:tcPr>
                  <w:tcW w:w="90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8F" w14:textId="77777777" w:rsidR="009A5EC8" w:rsidRDefault="009A5EC8">
                  <w:pPr>
                    <w:spacing w:after="0" w:line="240" w:lineRule="auto"/>
                    <w:rPr>
                      <w:rFonts w:ascii="Times New Roman" w:eastAsia="Times New Roman" w:hAnsi="Times New Roman" w:cs="Times New Roman"/>
                      <w:sz w:val="24"/>
                      <w:szCs w:val="24"/>
                    </w:rPr>
                  </w:pPr>
                </w:p>
              </w:tc>
              <w:tc>
                <w:tcPr>
                  <w:tcW w:w="7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90" w14:textId="77777777" w:rsidR="009A5EC8" w:rsidRDefault="009A5EC8">
                  <w:pPr>
                    <w:spacing w:after="0" w:line="240" w:lineRule="auto"/>
                    <w:rPr>
                      <w:rFonts w:ascii="Times New Roman" w:eastAsia="Times New Roman" w:hAnsi="Times New Roman" w:cs="Times New Roman"/>
                      <w:sz w:val="24"/>
                      <w:szCs w:val="24"/>
                    </w:rPr>
                  </w:pPr>
                </w:p>
              </w:tc>
              <w:tc>
                <w:tcPr>
                  <w:tcW w:w="7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91" w14:textId="77777777" w:rsidR="009A5EC8" w:rsidRDefault="009A5EC8">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92" w14:textId="77777777" w:rsidR="009A5EC8" w:rsidRDefault="009A5EC8">
                  <w:pPr>
                    <w:spacing w:after="0" w:line="240" w:lineRule="auto"/>
                    <w:rPr>
                      <w:rFonts w:ascii="Times New Roman" w:eastAsia="Times New Roman" w:hAnsi="Times New Roman" w:cs="Times New Roman"/>
                      <w:sz w:val="24"/>
                      <w:szCs w:val="24"/>
                    </w:rPr>
                  </w:pPr>
                </w:p>
              </w:tc>
              <w:tc>
                <w:tcPr>
                  <w:tcW w:w="75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93" w14:textId="77777777" w:rsidR="009A5EC8" w:rsidRDefault="009A5EC8">
                  <w:pPr>
                    <w:spacing w:after="0" w:line="240" w:lineRule="auto"/>
                    <w:rPr>
                      <w:rFonts w:ascii="Times New Roman" w:eastAsia="Times New Roman" w:hAnsi="Times New Roman" w:cs="Times New Roman"/>
                      <w:sz w:val="24"/>
                      <w:szCs w:val="24"/>
                    </w:rPr>
                  </w:pPr>
                </w:p>
              </w:tc>
              <w:tc>
                <w:tcPr>
                  <w:tcW w:w="8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94" w14:textId="77777777" w:rsidR="009A5EC8" w:rsidRDefault="009A5EC8">
                  <w:pPr>
                    <w:spacing w:after="0" w:line="240" w:lineRule="auto"/>
                    <w:rPr>
                      <w:rFonts w:ascii="Times New Roman" w:eastAsia="Times New Roman" w:hAnsi="Times New Roman" w:cs="Times New Roman"/>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95" w14:textId="77777777" w:rsidR="009A5EC8" w:rsidRDefault="009A5EC8">
                  <w:pPr>
                    <w:spacing w:after="0" w:line="240" w:lineRule="auto"/>
                    <w:rPr>
                      <w:rFonts w:ascii="Times New Roman" w:eastAsia="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96" w14:textId="77777777" w:rsidR="009A5EC8" w:rsidRDefault="009A5EC8">
                  <w:pPr>
                    <w:spacing w:after="0" w:line="240" w:lineRule="auto"/>
                    <w:rPr>
                      <w:rFonts w:ascii="Times New Roman" w:eastAsia="Times New Roman"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000097" w14:textId="77777777" w:rsidR="009A5EC8" w:rsidRDefault="009A5EC8">
                  <w:pPr>
                    <w:spacing w:after="0" w:line="240" w:lineRule="auto"/>
                    <w:rPr>
                      <w:rFonts w:ascii="Times New Roman" w:eastAsia="Times New Roman" w:hAnsi="Times New Roman" w:cs="Times New Roman"/>
                      <w:sz w:val="24"/>
                      <w:szCs w:val="24"/>
                    </w:rPr>
                  </w:pPr>
                </w:p>
              </w:tc>
            </w:tr>
            <w:tr w:rsidR="009A5EC8" w14:paraId="2244F42C" w14:textId="77777777">
              <w:trPr>
                <w:trHeight w:val="351"/>
              </w:trPr>
              <w:tc>
                <w:tcPr>
                  <w:tcW w:w="933" w:type="dxa"/>
                  <w:shd w:val="clear" w:color="auto" w:fill="D9D9D9"/>
                  <w:tcMar>
                    <w:top w:w="28" w:type="dxa"/>
                    <w:left w:w="28" w:type="dxa"/>
                    <w:bottom w:w="28" w:type="dxa"/>
                    <w:right w:w="28" w:type="dxa"/>
                  </w:tcMar>
                </w:tcPr>
                <w:p w14:paraId="00000098" w14:textId="77777777" w:rsidR="009A5EC8" w:rsidRDefault="008D48C7">
                  <w:pPr>
                    <w:tabs>
                      <w:tab w:val="center" w:pos="941"/>
                    </w:tabs>
                    <w:spacing w:before="60" w:after="80" w:line="240" w:lineRule="auto"/>
                    <w:ind w:hanging="1200"/>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Start month</w:t>
                  </w:r>
                  <w:r>
                    <w:rPr>
                      <w:rFonts w:ascii="Times New Roman" w:eastAsia="Times New Roman" w:hAnsi="Times New Roman" w:cs="Times New Roman"/>
                      <w:b/>
                      <w:sz w:val="20"/>
                      <w:szCs w:val="20"/>
                    </w:rPr>
                    <w:tab/>
                    <w:t>Start month</w:t>
                  </w:r>
                </w:p>
              </w:tc>
              <w:tc>
                <w:tcPr>
                  <w:tcW w:w="3983" w:type="dxa"/>
                  <w:gridSpan w:val="5"/>
                  <w:tcBorders>
                    <w:top w:val="single" w:sz="6" w:space="0" w:color="000000"/>
                  </w:tcBorders>
                  <w:tcMar>
                    <w:top w:w="28" w:type="dxa"/>
                    <w:left w:w="28" w:type="dxa"/>
                    <w:bottom w:w="28" w:type="dxa"/>
                    <w:right w:w="28" w:type="dxa"/>
                  </w:tcMar>
                </w:tcPr>
                <w:p w14:paraId="00000099" w14:textId="77777777" w:rsidR="009A5EC8" w:rsidRDefault="009A5EC8">
                  <w:pPr>
                    <w:spacing w:before="60" w:after="80" w:line="240" w:lineRule="auto"/>
                    <w:jc w:val="both"/>
                    <w:rPr>
                      <w:rFonts w:ascii="Times New Roman" w:eastAsia="Times New Roman" w:hAnsi="Times New Roman" w:cs="Times New Roman"/>
                      <w:sz w:val="24"/>
                      <w:szCs w:val="24"/>
                    </w:rPr>
                  </w:pPr>
                </w:p>
              </w:tc>
              <w:tc>
                <w:tcPr>
                  <w:tcW w:w="1460" w:type="dxa"/>
                  <w:gridSpan w:val="2"/>
                  <w:tcBorders>
                    <w:top w:val="single" w:sz="6" w:space="0" w:color="000000"/>
                  </w:tcBorders>
                  <w:shd w:val="clear" w:color="auto" w:fill="D9D9D9"/>
                  <w:tcMar>
                    <w:top w:w="28" w:type="dxa"/>
                    <w:left w:w="28" w:type="dxa"/>
                    <w:bottom w:w="28" w:type="dxa"/>
                    <w:right w:w="28" w:type="dxa"/>
                  </w:tcMar>
                </w:tcPr>
                <w:p w14:paraId="0000009E" w14:textId="77777777" w:rsidR="009A5EC8" w:rsidRDefault="008D48C7">
                  <w:pPr>
                    <w:spacing w:before="6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 month</w:t>
                  </w:r>
                </w:p>
              </w:tc>
              <w:tc>
                <w:tcPr>
                  <w:tcW w:w="3487" w:type="dxa"/>
                  <w:gridSpan w:val="5"/>
                  <w:tcBorders>
                    <w:top w:val="single" w:sz="6" w:space="0" w:color="000000"/>
                  </w:tcBorders>
                  <w:tcMar>
                    <w:top w:w="28" w:type="dxa"/>
                    <w:left w:w="28" w:type="dxa"/>
                    <w:bottom w:w="28" w:type="dxa"/>
                    <w:right w:w="28" w:type="dxa"/>
                  </w:tcMar>
                </w:tcPr>
                <w:p w14:paraId="000000A0" w14:textId="77777777" w:rsidR="009A5EC8" w:rsidRDefault="009A5EC8">
                  <w:pPr>
                    <w:spacing w:before="60" w:after="80" w:line="240" w:lineRule="auto"/>
                    <w:jc w:val="both"/>
                    <w:rPr>
                      <w:rFonts w:ascii="Times New Roman" w:eastAsia="Times New Roman" w:hAnsi="Times New Roman" w:cs="Times New Roman"/>
                      <w:sz w:val="24"/>
                      <w:szCs w:val="24"/>
                    </w:rPr>
                  </w:pPr>
                </w:p>
              </w:tc>
            </w:tr>
          </w:tbl>
          <w:p w14:paraId="000000A5" w14:textId="77777777" w:rsidR="009A5EC8" w:rsidRDefault="009A5EC8">
            <w:pPr>
              <w:numPr>
                <w:ilvl w:val="0"/>
                <w:numId w:val="3"/>
              </w:numPr>
              <w:spacing w:after="0" w:line="240" w:lineRule="auto"/>
              <w:jc w:val="both"/>
              <w:rPr>
                <w:rFonts w:ascii="Times New Roman" w:eastAsia="Times New Roman" w:hAnsi="Times New Roman" w:cs="Times New Roman"/>
                <w:b/>
              </w:rPr>
            </w:pPr>
          </w:p>
          <w:p w14:paraId="000000A6" w14:textId="77777777" w:rsidR="009A5EC8" w:rsidRDefault="008D48C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000000A7" w14:textId="77777777" w:rsidR="009A5EC8" w:rsidRDefault="008D48C7">
            <w:p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Accurate and reliable Climate and Green House Gases (GHGs) and Short-Lived Climate Forcers (SLCF) data capture, monitoring and analysis in space and time are paramount in mitigating and effectively adapting to climate change impacts and ensuring environmental sustainability. The data, analyses and knowledge generated needs to be packaged and delivered to the end-users in various sectors such as agriculture and natural resource management for sustainability of livelihoods and economies. Africa and Europe have both been affected by climate change impacts such as droughts, floods, sea level rise, </w:t>
            </w:r>
            <w:proofErr w:type="gramStart"/>
            <w:r>
              <w:rPr>
                <w:rFonts w:ascii="Gill Sans" w:eastAsia="Gill Sans" w:hAnsi="Gill Sans" w:cs="Gill Sans"/>
                <w:color w:val="1155CC"/>
                <w:sz w:val="24"/>
                <w:szCs w:val="24"/>
              </w:rPr>
              <w:t>wild fires</w:t>
            </w:r>
            <w:proofErr w:type="gramEnd"/>
            <w:r>
              <w:rPr>
                <w:rFonts w:ascii="Gill Sans" w:eastAsia="Gill Sans" w:hAnsi="Gill Sans" w:cs="Gill Sans"/>
                <w:color w:val="1155CC"/>
                <w:sz w:val="24"/>
                <w:szCs w:val="24"/>
              </w:rPr>
              <w:t xml:space="preserve"> etc. which are projected to intensify. Global warming is expected to reach the worrying 1.5</w:t>
            </w:r>
            <w:r>
              <w:rPr>
                <w:rFonts w:ascii="Gill Sans" w:eastAsia="Gill Sans" w:hAnsi="Gill Sans" w:cs="Gill Sans"/>
                <w:color w:val="1155CC"/>
                <w:sz w:val="24"/>
                <w:szCs w:val="24"/>
                <w:vertAlign w:val="superscript"/>
              </w:rPr>
              <w:t>0</w:t>
            </w:r>
            <w:r>
              <w:rPr>
                <w:rFonts w:ascii="Gill Sans" w:eastAsia="Gill Sans" w:hAnsi="Gill Sans" w:cs="Gill Sans"/>
                <w:color w:val="1155CC"/>
                <w:sz w:val="24"/>
                <w:szCs w:val="24"/>
              </w:rPr>
              <w:t>-2.0</w:t>
            </w:r>
            <w:r>
              <w:rPr>
                <w:rFonts w:ascii="Gill Sans" w:eastAsia="Gill Sans" w:hAnsi="Gill Sans" w:cs="Gill Sans"/>
                <w:color w:val="1155CC"/>
                <w:sz w:val="24"/>
                <w:szCs w:val="24"/>
                <w:vertAlign w:val="superscript"/>
              </w:rPr>
              <w:t>0</w:t>
            </w:r>
            <w:r>
              <w:rPr>
                <w:rFonts w:ascii="Gill Sans" w:eastAsia="Gill Sans" w:hAnsi="Gill Sans" w:cs="Gill Sans"/>
                <w:color w:val="1155CC"/>
                <w:sz w:val="24"/>
                <w:szCs w:val="24"/>
              </w:rPr>
              <w:t xml:space="preserve">C temperature rise in the next two decades if appropriate mitigation and adaptation actions are not taken as highlighted in the IPCC’s Sixth Assessment Report. </w:t>
            </w:r>
          </w:p>
          <w:p w14:paraId="000000A8" w14:textId="77777777" w:rsidR="009A5EC8" w:rsidRDefault="009A5EC8">
            <w:pPr>
              <w:pBdr>
                <w:top w:val="nil"/>
                <w:left w:val="nil"/>
                <w:bottom w:val="nil"/>
                <w:right w:val="nil"/>
                <w:between w:val="nil"/>
              </w:pBdr>
              <w:spacing w:after="0" w:line="240" w:lineRule="auto"/>
              <w:jc w:val="both"/>
              <w:rPr>
                <w:rFonts w:ascii="Gill Sans" w:eastAsia="Gill Sans" w:hAnsi="Gill Sans" w:cs="Gill Sans"/>
                <w:color w:val="1155CC"/>
                <w:sz w:val="24"/>
                <w:szCs w:val="24"/>
              </w:rPr>
            </w:pPr>
          </w:p>
          <w:p w14:paraId="000000A9" w14:textId="77777777" w:rsidR="009A5EC8" w:rsidRDefault="008D48C7">
            <w:p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Europe has a relatively advanced capability for climate, GHG and SLCF observation datasets, analysis, knowledge production &amp; packaging for both policy and rural community users. </w:t>
            </w:r>
            <w:sdt>
              <w:sdtPr>
                <w:tag w:val="goog_rdk_0"/>
                <w:id w:val="2112776043"/>
              </w:sdtPr>
              <w:sdtEndPr/>
              <w:sdtContent>
                <w:commentRangeStart w:id="0"/>
              </w:sdtContent>
            </w:sdt>
            <w:r>
              <w:rPr>
                <w:rFonts w:ascii="Gill Sans" w:eastAsia="Gill Sans" w:hAnsi="Gill Sans" w:cs="Gill Sans"/>
                <w:color w:val="1155CC"/>
                <w:sz w:val="24"/>
                <w:szCs w:val="24"/>
              </w:rPr>
              <w:t xml:space="preserve">The required infrastructure for climate, GHGs and SLCFs data collection and monitoring already exist in Europe such as Global Earth Observation System of Systems (GEOSS), Copernicus and its Data and Information Access Services (DIAS), the Integrated Carbon Observation System (ICOS), the European Commission Atmospheric Observatory for Greenhouse Gases of the Joint Research Centre (JRC), the World Meteorological Organization (WMO) observation stations etc. </w:t>
            </w:r>
            <w:commentRangeEnd w:id="0"/>
            <w:r>
              <w:commentReference w:id="0"/>
            </w:r>
            <w:r>
              <w:rPr>
                <w:rFonts w:ascii="Gill Sans" w:eastAsia="Gill Sans" w:hAnsi="Gill Sans" w:cs="Gill Sans"/>
                <w:color w:val="1155CC"/>
                <w:sz w:val="24"/>
                <w:szCs w:val="24"/>
              </w:rPr>
              <w:t xml:space="preserve">Research and innovation for policy </w:t>
            </w:r>
            <w:sdt>
              <w:sdtPr>
                <w:tag w:val="goog_rdk_1"/>
                <w:id w:val="-50454977"/>
              </w:sdtPr>
              <w:sdtEndPr/>
              <w:sdtContent>
                <w:commentRangeStart w:id="1"/>
              </w:sdtContent>
            </w:sdt>
            <w:r>
              <w:rPr>
                <w:rFonts w:ascii="Gill Sans" w:eastAsia="Gill Sans" w:hAnsi="Gill Sans" w:cs="Gill Sans"/>
                <w:color w:val="1155CC"/>
                <w:sz w:val="24"/>
                <w:szCs w:val="24"/>
              </w:rPr>
              <w:t xml:space="preserve">including XXXXX exist and users </w:t>
            </w:r>
            <w:proofErr w:type="spellStart"/>
            <w:r>
              <w:rPr>
                <w:rFonts w:ascii="Gill Sans" w:eastAsia="Gill Sans" w:hAnsi="Gill Sans" w:cs="Gill Sans"/>
                <w:color w:val="1155CC"/>
                <w:sz w:val="24"/>
                <w:szCs w:val="24"/>
              </w:rPr>
              <w:t>xxxx</w:t>
            </w:r>
            <w:proofErr w:type="spellEnd"/>
            <w:r>
              <w:rPr>
                <w:rFonts w:ascii="Gill Sans" w:eastAsia="Gill Sans" w:hAnsi="Gill Sans" w:cs="Gill Sans"/>
                <w:color w:val="1155CC"/>
                <w:sz w:val="24"/>
                <w:szCs w:val="24"/>
              </w:rPr>
              <w:t xml:space="preserve"> are </w:t>
            </w:r>
            <w:commentRangeEnd w:id="1"/>
            <w:r>
              <w:commentReference w:id="1"/>
            </w:r>
            <w:r>
              <w:rPr>
                <w:rFonts w:ascii="Gill Sans" w:eastAsia="Gill Sans" w:hAnsi="Gill Sans" w:cs="Gill Sans"/>
                <w:color w:val="1155CC"/>
                <w:sz w:val="24"/>
                <w:szCs w:val="24"/>
              </w:rPr>
              <w:t xml:space="preserve">in place and deployed to strengthen Europe’s capacity to mitigate and adapt to climate change.  Public research and innovation facilities work closely with the private companies to deliver climate services and climate adaptation and mitigation knowledge and innovations to </w:t>
            </w:r>
            <w:sdt>
              <w:sdtPr>
                <w:tag w:val="goog_rdk_2"/>
                <w:id w:val="-1178036613"/>
              </w:sdtPr>
              <w:sdtEndPr/>
              <w:sdtContent>
                <w:commentRangeStart w:id="2"/>
              </w:sdtContent>
            </w:sdt>
            <w:proofErr w:type="spellStart"/>
            <w:r>
              <w:rPr>
                <w:rFonts w:ascii="Gill Sans" w:eastAsia="Gill Sans" w:hAnsi="Gill Sans" w:cs="Gill Sans"/>
                <w:color w:val="1155CC"/>
                <w:sz w:val="24"/>
                <w:szCs w:val="24"/>
              </w:rPr>
              <w:t>endusers</w:t>
            </w:r>
            <w:proofErr w:type="spellEnd"/>
            <w:r>
              <w:rPr>
                <w:rFonts w:ascii="Gill Sans" w:eastAsia="Gill Sans" w:hAnsi="Gill Sans" w:cs="Gill Sans"/>
                <w:color w:val="1155CC"/>
                <w:sz w:val="24"/>
                <w:szCs w:val="24"/>
              </w:rPr>
              <w:t xml:space="preserve"> using XXXX arrangements.</w:t>
            </w:r>
            <w:commentRangeEnd w:id="2"/>
            <w:r>
              <w:commentReference w:id="2"/>
            </w:r>
          </w:p>
          <w:p w14:paraId="000000AA" w14:textId="77777777" w:rsidR="009A5EC8" w:rsidRDefault="009A5EC8">
            <w:pPr>
              <w:pBdr>
                <w:top w:val="nil"/>
                <w:left w:val="nil"/>
                <w:bottom w:val="nil"/>
                <w:right w:val="nil"/>
                <w:between w:val="nil"/>
              </w:pBdr>
              <w:spacing w:after="0" w:line="240" w:lineRule="auto"/>
              <w:jc w:val="both"/>
              <w:rPr>
                <w:rFonts w:ascii="Gill Sans" w:eastAsia="Gill Sans" w:hAnsi="Gill Sans" w:cs="Gill Sans"/>
                <w:color w:val="1155CC"/>
                <w:sz w:val="24"/>
                <w:szCs w:val="24"/>
              </w:rPr>
            </w:pPr>
          </w:p>
          <w:p w14:paraId="000000AB" w14:textId="77777777" w:rsidR="009A5EC8" w:rsidRDefault="008D48C7">
            <w:p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Africa on the contrary, has nascent policy, institutional, human and infrastructure capacity to effectively mitigate and adapt to climate change thus suffers most from its impacts such as droughts, </w:t>
            </w:r>
            <w:proofErr w:type="gramStart"/>
            <w:r>
              <w:rPr>
                <w:rFonts w:ascii="Gill Sans" w:eastAsia="Gill Sans" w:hAnsi="Gill Sans" w:cs="Gill Sans"/>
                <w:color w:val="1155CC"/>
                <w:sz w:val="24"/>
                <w:szCs w:val="24"/>
              </w:rPr>
              <w:t>floods</w:t>
            </w:r>
            <w:proofErr w:type="gramEnd"/>
            <w:r>
              <w:rPr>
                <w:rFonts w:ascii="Gill Sans" w:eastAsia="Gill Sans" w:hAnsi="Gill Sans" w:cs="Gill Sans"/>
                <w:color w:val="1155CC"/>
                <w:sz w:val="24"/>
                <w:szCs w:val="24"/>
              </w:rPr>
              <w:t xml:space="preserve"> and heat waves. Despite having regional and continental institutions (AMCOMET, ACMAD, AGRHYMET, etc) and climate policies such as the Draft African Union Strategy on Climate Change and the African Union Science, </w:t>
            </w:r>
            <w:proofErr w:type="gramStart"/>
            <w:r>
              <w:rPr>
                <w:rFonts w:ascii="Gill Sans" w:eastAsia="Gill Sans" w:hAnsi="Gill Sans" w:cs="Gill Sans"/>
                <w:color w:val="1155CC"/>
                <w:sz w:val="24"/>
                <w:szCs w:val="24"/>
              </w:rPr>
              <w:t>Technology</w:t>
            </w:r>
            <w:proofErr w:type="gramEnd"/>
            <w:r>
              <w:rPr>
                <w:rFonts w:ascii="Gill Sans" w:eastAsia="Gill Sans" w:hAnsi="Gill Sans" w:cs="Gill Sans"/>
                <w:color w:val="1155CC"/>
                <w:sz w:val="24"/>
                <w:szCs w:val="24"/>
              </w:rPr>
              <w:t xml:space="preserve"> and Innovation Strategy for Africa 2024 (STISA, 2014), impact is still faced.  Recognising the need to accelerate mitigation and adaptation to climate change, </w:t>
            </w:r>
            <w:proofErr w:type="gramStart"/>
            <w:r>
              <w:rPr>
                <w:rFonts w:ascii="Gill Sans" w:eastAsia="Gill Sans" w:hAnsi="Gill Sans" w:cs="Gill Sans"/>
                <w:color w:val="1155CC"/>
                <w:sz w:val="24"/>
                <w:szCs w:val="24"/>
              </w:rPr>
              <w:t>Africa</w:t>
            </w:r>
            <w:proofErr w:type="gramEnd"/>
            <w:r>
              <w:rPr>
                <w:rFonts w:ascii="Gill Sans" w:eastAsia="Gill Sans" w:hAnsi="Gill Sans" w:cs="Gill Sans"/>
                <w:color w:val="1155CC"/>
                <w:sz w:val="24"/>
                <w:szCs w:val="24"/>
              </w:rPr>
              <w:t xml:space="preserve"> and Europe, which are not only geographical neighbours but partners in trade sought to tackle the climate change challenge jointly. The Africa-Europe Roadmap for a jointly funded AU-EU Research &amp; Innovation Partnership on Climate Change and Sustainable Energy (CCSE) outlines priority action areas which the two continents identified. These include Climate Services provision through adaptation, planning and monitoring, disaster risk reduction, and Research and Innovation (R&amp;I) in climate adaptation and mitigation. The CCSE and the Africa Climate Strategy recognise the critical need for enhancement of Africa’s observation, research &amp; innovation, and climate service delivery infrastructure, institutional and human capacity. However, capacity strengthening is required for the different actors in climate services provision, research and innovation and delivery. Interventions are required across actors (policy and governance, research, private companies, end-users, and civil society) across geographic scales (continental, regional, </w:t>
            </w:r>
            <w:proofErr w:type="gramStart"/>
            <w:r>
              <w:rPr>
                <w:rFonts w:ascii="Gill Sans" w:eastAsia="Gill Sans" w:hAnsi="Gill Sans" w:cs="Gill Sans"/>
                <w:color w:val="1155CC"/>
                <w:sz w:val="24"/>
                <w:szCs w:val="24"/>
              </w:rPr>
              <w:t>national</w:t>
            </w:r>
            <w:proofErr w:type="gramEnd"/>
            <w:r>
              <w:rPr>
                <w:rFonts w:ascii="Gill Sans" w:eastAsia="Gill Sans" w:hAnsi="Gill Sans" w:cs="Gill Sans"/>
                <w:color w:val="1155CC"/>
                <w:sz w:val="24"/>
                <w:szCs w:val="24"/>
              </w:rPr>
              <w:t xml:space="preserve"> and local).   </w:t>
            </w:r>
          </w:p>
          <w:p w14:paraId="000000AC" w14:textId="77777777" w:rsidR="009A5EC8" w:rsidRDefault="009A5EC8">
            <w:pPr>
              <w:pBdr>
                <w:top w:val="nil"/>
                <w:left w:val="nil"/>
                <w:bottom w:val="nil"/>
                <w:right w:val="nil"/>
                <w:between w:val="nil"/>
              </w:pBdr>
              <w:spacing w:after="0" w:line="240" w:lineRule="auto"/>
              <w:jc w:val="both"/>
              <w:rPr>
                <w:rFonts w:ascii="Gill Sans" w:eastAsia="Gill Sans" w:hAnsi="Gill Sans" w:cs="Gill Sans"/>
                <w:color w:val="1155CC"/>
                <w:sz w:val="24"/>
                <w:szCs w:val="24"/>
              </w:rPr>
            </w:pPr>
          </w:p>
          <w:p w14:paraId="000000AD" w14:textId="77777777" w:rsidR="009A5EC8" w:rsidRDefault="008D48C7">
            <w:p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The objective of Work Package Six (WP6) is development and operationalisation of as sustainable strategy for capacity for climate, GHG and SLCFs observation, research and innovation for effective climate adaptation and mitigation in Africa and Europe.</w:t>
            </w:r>
          </w:p>
          <w:p w14:paraId="000000AE" w14:textId="77777777" w:rsidR="009A5EC8" w:rsidRDefault="009A5EC8">
            <w:pPr>
              <w:pBdr>
                <w:top w:val="nil"/>
                <w:left w:val="nil"/>
                <w:bottom w:val="nil"/>
                <w:right w:val="nil"/>
                <w:between w:val="nil"/>
              </w:pBdr>
              <w:spacing w:after="0" w:line="240" w:lineRule="auto"/>
              <w:jc w:val="both"/>
              <w:rPr>
                <w:rFonts w:ascii="Gill Sans" w:eastAsia="Gill Sans" w:hAnsi="Gill Sans" w:cs="Gill Sans"/>
                <w:color w:val="1155CC"/>
                <w:sz w:val="24"/>
                <w:szCs w:val="24"/>
              </w:rPr>
            </w:pPr>
          </w:p>
          <w:p w14:paraId="000000AF" w14:textId="77777777" w:rsidR="009A5EC8" w:rsidRDefault="008D48C7">
            <w:p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Specifically, WP6 will achieve the following tasks:</w:t>
            </w:r>
          </w:p>
          <w:p w14:paraId="000000B0" w14:textId="77777777" w:rsidR="009A5EC8" w:rsidRDefault="008D48C7">
            <w:pPr>
              <w:numPr>
                <w:ilvl w:val="0"/>
                <w:numId w:val="2"/>
              </w:num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Undertake a detailed assessment of capacity needs at institutional, organisational and individual levels across actor categories and geographic </w:t>
            </w:r>
            <w:proofErr w:type="gramStart"/>
            <w:r>
              <w:rPr>
                <w:rFonts w:ascii="Gill Sans" w:eastAsia="Gill Sans" w:hAnsi="Gill Sans" w:cs="Gill Sans"/>
                <w:color w:val="1155CC"/>
                <w:sz w:val="24"/>
                <w:szCs w:val="24"/>
              </w:rPr>
              <w:t>scale;</w:t>
            </w:r>
            <w:proofErr w:type="gramEnd"/>
          </w:p>
          <w:p w14:paraId="000000B1" w14:textId="77777777" w:rsidR="009A5EC8" w:rsidRDefault="008D48C7">
            <w:pPr>
              <w:numPr>
                <w:ilvl w:val="0"/>
                <w:numId w:val="2"/>
              </w:num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Develop a detailed capacity building strategy within the timeframe of the project and </w:t>
            </w:r>
            <w:proofErr w:type="gramStart"/>
            <w:r>
              <w:rPr>
                <w:rFonts w:ascii="Gill Sans" w:eastAsia="Gill Sans" w:hAnsi="Gill Sans" w:cs="Gill Sans"/>
                <w:color w:val="1155CC"/>
                <w:sz w:val="24"/>
                <w:szCs w:val="24"/>
              </w:rPr>
              <w:t>beyond;</w:t>
            </w:r>
            <w:proofErr w:type="gramEnd"/>
          </w:p>
          <w:p w14:paraId="000000B2" w14:textId="77777777" w:rsidR="009A5EC8" w:rsidRDefault="008D48C7">
            <w:pPr>
              <w:numPr>
                <w:ilvl w:val="0"/>
                <w:numId w:val="2"/>
              </w:num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Conduct trainings and exchange visits to strengthen capacity; and,</w:t>
            </w:r>
          </w:p>
          <w:p w14:paraId="000000B3" w14:textId="77777777" w:rsidR="009A5EC8" w:rsidRDefault="008D48C7">
            <w:pPr>
              <w:numPr>
                <w:ilvl w:val="0"/>
                <w:numId w:val="2"/>
              </w:num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Document lessons learnt and appropriate actions to be taken by different actors beyond the timeframe of the project. </w:t>
            </w:r>
          </w:p>
          <w:p w14:paraId="000000B4" w14:textId="77777777" w:rsidR="009A5EC8" w:rsidRDefault="009A5EC8">
            <w:pPr>
              <w:pBdr>
                <w:top w:val="nil"/>
                <w:left w:val="nil"/>
                <w:bottom w:val="nil"/>
                <w:right w:val="nil"/>
                <w:between w:val="nil"/>
              </w:pBdr>
              <w:spacing w:after="0" w:line="240" w:lineRule="auto"/>
              <w:jc w:val="both"/>
              <w:rPr>
                <w:rFonts w:ascii="Gill Sans" w:eastAsia="Gill Sans" w:hAnsi="Gill Sans" w:cs="Gill Sans"/>
                <w:color w:val="1155CC"/>
                <w:sz w:val="24"/>
                <w:szCs w:val="24"/>
              </w:rPr>
            </w:pPr>
          </w:p>
          <w:p w14:paraId="000000B5" w14:textId="77777777" w:rsidR="009A5EC8" w:rsidRDefault="008D48C7">
            <w:pPr>
              <w:pBdr>
                <w:top w:val="nil"/>
                <w:left w:val="nil"/>
                <w:bottom w:val="nil"/>
                <w:right w:val="nil"/>
                <w:between w:val="nil"/>
              </w:pBdr>
              <w:spacing w:after="0" w:line="240" w:lineRule="auto"/>
              <w:jc w:val="both"/>
              <w:rPr>
                <w:rFonts w:ascii="Gill Sans" w:eastAsia="Gill Sans" w:hAnsi="Gill Sans" w:cs="Gill Sans"/>
                <w:b/>
                <w:color w:val="1155CC"/>
                <w:sz w:val="24"/>
                <w:szCs w:val="24"/>
              </w:rPr>
            </w:pPr>
            <w:r>
              <w:rPr>
                <w:rFonts w:ascii="Gill Sans" w:eastAsia="Gill Sans" w:hAnsi="Gill Sans" w:cs="Gill Sans"/>
                <w:b/>
                <w:color w:val="1155CC"/>
                <w:sz w:val="24"/>
                <w:szCs w:val="24"/>
              </w:rPr>
              <w:t>Task 6.1: capacity needs assessment and validation</w:t>
            </w:r>
          </w:p>
          <w:p w14:paraId="000000B6" w14:textId="77777777" w:rsidR="009A5EC8" w:rsidRDefault="008D48C7">
            <w:p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lastRenderedPageBreak/>
              <w:t xml:space="preserve">Under assessment of capacity needs, the needs at the continental level (African Observatory for Science, </w:t>
            </w:r>
            <w:proofErr w:type="gramStart"/>
            <w:r>
              <w:rPr>
                <w:rFonts w:ascii="Gill Sans" w:eastAsia="Gill Sans" w:hAnsi="Gill Sans" w:cs="Gill Sans"/>
                <w:color w:val="1155CC"/>
                <w:sz w:val="24"/>
                <w:szCs w:val="24"/>
              </w:rPr>
              <w:t>Technology</w:t>
            </w:r>
            <w:proofErr w:type="gramEnd"/>
            <w:r>
              <w:rPr>
                <w:rFonts w:ascii="Gill Sans" w:eastAsia="Gill Sans" w:hAnsi="Gill Sans" w:cs="Gill Sans"/>
                <w:color w:val="1155CC"/>
                <w:sz w:val="24"/>
                <w:szCs w:val="24"/>
              </w:rPr>
              <w:t xml:space="preserve"> and Innovation (AOSTI), RUFORUM), regional platforms (RCMRD, ACMAD, ICPAC AGRHYMET, WASCAL, SASCAL) and national (meteorological organisations, research organisations and private companies and local level (private companies, farmer organisations/farmers etc) will be conducted. The capacity needs assessment will be undertaken in two steps - a literature review and a field survey and will provide the state of Africa and Europe’s infrastructure, </w:t>
            </w:r>
            <w:proofErr w:type="gramStart"/>
            <w:r>
              <w:rPr>
                <w:rFonts w:ascii="Gill Sans" w:eastAsia="Gill Sans" w:hAnsi="Gill Sans" w:cs="Gill Sans"/>
                <w:color w:val="1155CC"/>
                <w:sz w:val="24"/>
                <w:szCs w:val="24"/>
              </w:rPr>
              <w:t>equipment</w:t>
            </w:r>
            <w:proofErr w:type="gramEnd"/>
            <w:r>
              <w:rPr>
                <w:rFonts w:ascii="Gill Sans" w:eastAsia="Gill Sans" w:hAnsi="Gill Sans" w:cs="Gill Sans"/>
                <w:color w:val="1155CC"/>
                <w:sz w:val="24"/>
                <w:szCs w:val="24"/>
              </w:rPr>
              <w:t xml:space="preserve"> and human capacity to mitigate and adapt to climate change through research. Assessment will assess Research and Innovation capacity including the underlying data infrastructure, the related digital </w:t>
            </w:r>
            <w:proofErr w:type="gramStart"/>
            <w:r>
              <w:rPr>
                <w:rFonts w:ascii="Gill Sans" w:eastAsia="Gill Sans" w:hAnsi="Gill Sans" w:cs="Gill Sans"/>
                <w:color w:val="1155CC"/>
                <w:sz w:val="24"/>
                <w:szCs w:val="24"/>
              </w:rPr>
              <w:t>transformation</w:t>
            </w:r>
            <w:proofErr w:type="gramEnd"/>
            <w:r>
              <w:rPr>
                <w:rFonts w:ascii="Gill Sans" w:eastAsia="Gill Sans" w:hAnsi="Gill Sans" w:cs="Gill Sans"/>
                <w:color w:val="1155CC"/>
                <w:sz w:val="24"/>
                <w:szCs w:val="24"/>
              </w:rPr>
              <w:t xml:space="preserve"> and principles &amp; policies for data management to enhanced research capacities in Africa for climate change observation.</w:t>
            </w:r>
          </w:p>
          <w:p w14:paraId="000000B7" w14:textId="77777777" w:rsidR="009A5EC8" w:rsidRDefault="009A5EC8">
            <w:pPr>
              <w:pBdr>
                <w:top w:val="nil"/>
                <w:left w:val="nil"/>
                <w:bottom w:val="nil"/>
                <w:right w:val="nil"/>
                <w:between w:val="nil"/>
              </w:pBdr>
              <w:spacing w:after="0" w:line="240" w:lineRule="auto"/>
              <w:jc w:val="both"/>
              <w:rPr>
                <w:rFonts w:ascii="Gill Sans" w:eastAsia="Gill Sans" w:hAnsi="Gill Sans" w:cs="Gill Sans"/>
                <w:color w:val="1155CC"/>
                <w:sz w:val="24"/>
                <w:szCs w:val="24"/>
              </w:rPr>
            </w:pPr>
          </w:p>
          <w:p w14:paraId="000000B8" w14:textId="77777777" w:rsidR="009A5EC8" w:rsidRDefault="008D48C7">
            <w:pPr>
              <w:pBdr>
                <w:top w:val="nil"/>
                <w:left w:val="nil"/>
                <w:bottom w:val="nil"/>
                <w:right w:val="nil"/>
                <w:between w:val="nil"/>
              </w:pBdr>
              <w:spacing w:after="0" w:line="240" w:lineRule="auto"/>
              <w:jc w:val="both"/>
              <w:rPr>
                <w:rFonts w:ascii="Gill Sans" w:eastAsia="Gill Sans" w:hAnsi="Gill Sans" w:cs="Gill Sans"/>
                <w:b/>
                <w:color w:val="1155CC"/>
                <w:sz w:val="24"/>
                <w:szCs w:val="24"/>
              </w:rPr>
            </w:pPr>
            <w:r>
              <w:rPr>
                <w:rFonts w:ascii="Gill Sans" w:eastAsia="Gill Sans" w:hAnsi="Gill Sans" w:cs="Gill Sans"/>
                <w:b/>
                <w:color w:val="1155CC"/>
                <w:sz w:val="24"/>
                <w:szCs w:val="24"/>
              </w:rPr>
              <w:t>Task 6.2: Development of a capacity development strategy and training modules</w:t>
            </w:r>
          </w:p>
          <w:p w14:paraId="000000B9" w14:textId="77777777" w:rsidR="009A5EC8" w:rsidRDefault="008D48C7">
            <w:pP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Based on the consultative and participatory process, a capacity building strategy within and beyond the project timeline will be developed. Guided by the needs assessment, the strategy will detail the actors (policy, research, private sector, end-users) at different geographical scales engaged in R&amp;I in climate change. Preliminary needs assessment from literature indicates that African has existing institutions, governance structures and basic capacity needs that need to be strengthened. The Draft Africa Climate Change Policy outlines the existing and missing capacity gaps in Africa. We use these capacity gaps to propose capacity development activities for the different actor categories. Building on already existing initiatives such as </w:t>
            </w:r>
            <w:proofErr w:type="spellStart"/>
            <w:r>
              <w:rPr>
                <w:rFonts w:ascii="Gill Sans" w:eastAsia="Gill Sans" w:hAnsi="Gill Sans" w:cs="Gill Sans"/>
                <w:color w:val="1155CC"/>
                <w:sz w:val="24"/>
                <w:szCs w:val="24"/>
              </w:rPr>
              <w:t>AfriGEO</w:t>
            </w:r>
            <w:proofErr w:type="spellEnd"/>
            <w:r>
              <w:rPr>
                <w:rFonts w:ascii="Gill Sans" w:eastAsia="Gill Sans" w:hAnsi="Gill Sans" w:cs="Gill Sans"/>
                <w:color w:val="1155CC"/>
                <w:sz w:val="24"/>
                <w:szCs w:val="24"/>
              </w:rPr>
              <w:t>, OSGEO which RCMD, ACMAD and AGRYMET are implementing partners, the following activities outlined in the table below will be implemented.</w:t>
            </w:r>
          </w:p>
          <w:p w14:paraId="000000BA" w14:textId="77777777" w:rsidR="009A5EC8" w:rsidRDefault="009A5EC8">
            <w:pPr>
              <w:spacing w:after="0" w:line="240" w:lineRule="auto"/>
              <w:rPr>
                <w:rFonts w:ascii="Gill Sans" w:eastAsia="Gill Sans" w:hAnsi="Gill Sans" w:cs="Gill Sans"/>
                <w:color w:val="1155CC"/>
                <w:sz w:val="24"/>
                <w:szCs w:val="24"/>
              </w:rPr>
            </w:pPr>
          </w:p>
          <w:tbl>
            <w:tblPr>
              <w:tblStyle w:val="a1"/>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8"/>
              <w:gridCol w:w="3421"/>
              <w:gridCol w:w="2824"/>
            </w:tblGrid>
            <w:tr w:rsidR="009A5EC8" w14:paraId="7C30D09D" w14:textId="77777777">
              <w:tc>
                <w:tcPr>
                  <w:tcW w:w="3608" w:type="dxa"/>
                </w:tcPr>
                <w:p w14:paraId="000000BB" w14:textId="77777777" w:rsidR="009A5EC8" w:rsidRDefault="008D48C7">
                  <w:pPr>
                    <w:rPr>
                      <w:rFonts w:ascii="Gill Sans" w:eastAsia="Gill Sans" w:hAnsi="Gill Sans" w:cs="Gill Sans"/>
                      <w:b/>
                      <w:color w:val="1155CC"/>
                      <w:sz w:val="24"/>
                      <w:szCs w:val="24"/>
                    </w:rPr>
                  </w:pPr>
                  <w:r>
                    <w:rPr>
                      <w:rFonts w:ascii="Gill Sans" w:eastAsia="Gill Sans" w:hAnsi="Gill Sans" w:cs="Gill Sans"/>
                      <w:b/>
                      <w:color w:val="1155CC"/>
                      <w:sz w:val="24"/>
                      <w:szCs w:val="24"/>
                    </w:rPr>
                    <w:t xml:space="preserve">Identified capacity needs </w:t>
                  </w:r>
                </w:p>
              </w:tc>
              <w:tc>
                <w:tcPr>
                  <w:tcW w:w="3421" w:type="dxa"/>
                </w:tcPr>
                <w:p w14:paraId="000000BC" w14:textId="77777777" w:rsidR="009A5EC8" w:rsidRDefault="008D48C7">
                  <w:pPr>
                    <w:rPr>
                      <w:rFonts w:ascii="Gill Sans" w:eastAsia="Gill Sans" w:hAnsi="Gill Sans" w:cs="Gill Sans"/>
                      <w:b/>
                      <w:color w:val="1155CC"/>
                      <w:sz w:val="24"/>
                      <w:szCs w:val="24"/>
                    </w:rPr>
                  </w:pPr>
                  <w:r>
                    <w:rPr>
                      <w:rFonts w:ascii="Gill Sans" w:eastAsia="Gill Sans" w:hAnsi="Gill Sans" w:cs="Gill Sans"/>
                      <w:b/>
                      <w:color w:val="1155CC"/>
                      <w:sz w:val="24"/>
                      <w:szCs w:val="24"/>
                    </w:rPr>
                    <w:t>Proposed capacity development intervention</w:t>
                  </w:r>
                </w:p>
              </w:tc>
              <w:tc>
                <w:tcPr>
                  <w:tcW w:w="2824" w:type="dxa"/>
                </w:tcPr>
                <w:p w14:paraId="000000BD" w14:textId="77777777" w:rsidR="009A5EC8" w:rsidRDefault="008D48C7">
                  <w:pPr>
                    <w:rPr>
                      <w:rFonts w:ascii="Gill Sans" w:eastAsia="Gill Sans" w:hAnsi="Gill Sans" w:cs="Gill Sans"/>
                      <w:b/>
                      <w:color w:val="1155CC"/>
                      <w:sz w:val="24"/>
                      <w:szCs w:val="24"/>
                    </w:rPr>
                  </w:pPr>
                  <w:r>
                    <w:rPr>
                      <w:rFonts w:ascii="Gill Sans" w:eastAsia="Gill Sans" w:hAnsi="Gill Sans" w:cs="Gill Sans"/>
                      <w:b/>
                      <w:color w:val="1155CC"/>
                      <w:sz w:val="24"/>
                      <w:szCs w:val="24"/>
                    </w:rPr>
                    <w:t>Actor categories and examples</w:t>
                  </w:r>
                </w:p>
              </w:tc>
            </w:tr>
            <w:tr w:rsidR="009A5EC8" w14:paraId="77C01C8E" w14:textId="77777777">
              <w:tc>
                <w:tcPr>
                  <w:tcW w:w="3608" w:type="dxa"/>
                </w:tcPr>
                <w:p w14:paraId="000000BE"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Continental infrastructure</w:t>
                  </w:r>
                </w:p>
                <w:p w14:paraId="000000BF"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Policies and frameworks on data ethics, </w:t>
                  </w:r>
                  <w:proofErr w:type="gramStart"/>
                  <w:r>
                    <w:rPr>
                      <w:rFonts w:ascii="Gill Sans" w:eastAsia="Gill Sans" w:hAnsi="Gill Sans" w:cs="Gill Sans"/>
                      <w:color w:val="1155CC"/>
                      <w:sz w:val="24"/>
                      <w:szCs w:val="24"/>
                    </w:rPr>
                    <w:t>infrastructure</w:t>
                  </w:r>
                  <w:proofErr w:type="gramEnd"/>
                  <w:r>
                    <w:rPr>
                      <w:rFonts w:ascii="Gill Sans" w:eastAsia="Gill Sans" w:hAnsi="Gill Sans" w:cs="Gill Sans"/>
                      <w:color w:val="1155CC"/>
                      <w:sz w:val="24"/>
                      <w:szCs w:val="24"/>
                    </w:rPr>
                    <w:t xml:space="preserve"> and climate regulation</w:t>
                  </w:r>
                </w:p>
                <w:p w14:paraId="000000C0" w14:textId="77777777" w:rsidR="009A5EC8" w:rsidRDefault="008D48C7">
                  <w:pPr>
                    <w:numPr>
                      <w:ilvl w:val="0"/>
                      <w:numId w:val="1"/>
                    </w:numPr>
                    <w:pBdr>
                      <w:top w:val="nil"/>
                      <w:left w:val="nil"/>
                      <w:bottom w:val="nil"/>
                      <w:right w:val="nil"/>
                      <w:between w:val="nil"/>
                    </w:pBdr>
                    <w:spacing w:after="160"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Funding for continental/regional/national activities</w:t>
                  </w:r>
                </w:p>
              </w:tc>
              <w:tc>
                <w:tcPr>
                  <w:tcW w:w="3421" w:type="dxa"/>
                </w:tcPr>
                <w:p w14:paraId="000000C1" w14:textId="77777777" w:rsidR="009A5EC8" w:rsidRDefault="008D48C7">
                  <w:pPr>
                    <w:numPr>
                      <w:ilvl w:val="0"/>
                      <w:numId w:val="1"/>
                    </w:numPr>
                    <w:pBdr>
                      <w:top w:val="nil"/>
                      <w:left w:val="nil"/>
                      <w:bottom w:val="nil"/>
                      <w:right w:val="nil"/>
                      <w:between w:val="nil"/>
                    </w:pBdr>
                    <w:spacing w:line="259" w:lineRule="auto"/>
                    <w:ind w:left="395"/>
                    <w:rPr>
                      <w:rFonts w:ascii="Gill Sans" w:eastAsia="Gill Sans" w:hAnsi="Gill Sans" w:cs="Gill Sans"/>
                      <w:color w:val="1155CC"/>
                      <w:sz w:val="24"/>
                      <w:szCs w:val="24"/>
                    </w:rPr>
                  </w:pPr>
                  <w:r>
                    <w:rPr>
                      <w:rFonts w:ascii="Gill Sans" w:eastAsia="Gill Sans" w:hAnsi="Gill Sans" w:cs="Gill Sans"/>
                      <w:color w:val="1155CC"/>
                      <w:sz w:val="24"/>
                      <w:szCs w:val="24"/>
                    </w:rPr>
                    <w:t>Development of data quality standards for climate services</w:t>
                  </w:r>
                </w:p>
                <w:p w14:paraId="000000C2" w14:textId="77777777" w:rsidR="009A5EC8" w:rsidRDefault="008D48C7">
                  <w:pPr>
                    <w:numPr>
                      <w:ilvl w:val="0"/>
                      <w:numId w:val="1"/>
                    </w:numPr>
                    <w:pBdr>
                      <w:top w:val="nil"/>
                      <w:left w:val="nil"/>
                      <w:bottom w:val="nil"/>
                      <w:right w:val="nil"/>
                      <w:between w:val="nil"/>
                    </w:pBdr>
                    <w:spacing w:after="160" w:line="259" w:lineRule="auto"/>
                    <w:ind w:left="395"/>
                    <w:rPr>
                      <w:rFonts w:ascii="Gill Sans" w:eastAsia="Gill Sans" w:hAnsi="Gill Sans" w:cs="Gill Sans"/>
                      <w:color w:val="1155CC"/>
                      <w:sz w:val="24"/>
                      <w:szCs w:val="24"/>
                    </w:rPr>
                  </w:pPr>
                  <w:r>
                    <w:rPr>
                      <w:rFonts w:ascii="Gill Sans" w:eastAsia="Gill Sans" w:hAnsi="Gill Sans" w:cs="Gill Sans"/>
                      <w:color w:val="1155CC"/>
                      <w:sz w:val="24"/>
                      <w:szCs w:val="24"/>
                    </w:rPr>
                    <w:t xml:space="preserve">Data regulation and standards for different geographic scales </w:t>
                  </w:r>
                </w:p>
              </w:tc>
              <w:tc>
                <w:tcPr>
                  <w:tcW w:w="2824" w:type="dxa"/>
                </w:tcPr>
                <w:p w14:paraId="000000C3" w14:textId="77777777" w:rsidR="009A5EC8" w:rsidRDefault="008D48C7">
                  <w:pPr>
                    <w:rPr>
                      <w:rFonts w:ascii="Gill Sans" w:eastAsia="Gill Sans" w:hAnsi="Gill Sans" w:cs="Gill Sans"/>
                      <w:color w:val="1155CC"/>
                      <w:sz w:val="24"/>
                      <w:szCs w:val="24"/>
                    </w:rPr>
                  </w:pPr>
                  <w:r>
                    <w:rPr>
                      <w:rFonts w:ascii="Gill Sans" w:eastAsia="Gill Sans" w:hAnsi="Gill Sans" w:cs="Gill Sans"/>
                      <w:color w:val="1155CC"/>
                      <w:sz w:val="24"/>
                      <w:szCs w:val="24"/>
                    </w:rPr>
                    <w:t>Policy makers</w:t>
                  </w:r>
                </w:p>
                <w:p w14:paraId="000000C4" w14:textId="77777777" w:rsidR="009A5EC8" w:rsidRDefault="008D48C7">
                  <w:pPr>
                    <w:numPr>
                      <w:ilvl w:val="0"/>
                      <w:numId w:val="1"/>
                    </w:numPr>
                    <w:pBdr>
                      <w:top w:val="nil"/>
                      <w:left w:val="nil"/>
                      <w:bottom w:val="nil"/>
                      <w:right w:val="nil"/>
                      <w:between w:val="nil"/>
                    </w:pBdr>
                    <w:spacing w:after="160" w:line="259" w:lineRule="auto"/>
                    <w:ind w:left="395"/>
                    <w:rPr>
                      <w:rFonts w:ascii="Gill Sans" w:eastAsia="Gill Sans" w:hAnsi="Gill Sans" w:cs="Gill Sans"/>
                      <w:color w:val="1155CC"/>
                      <w:sz w:val="24"/>
                      <w:szCs w:val="24"/>
                    </w:rPr>
                  </w:pPr>
                  <w:r>
                    <w:rPr>
                      <w:rFonts w:ascii="Gill Sans" w:eastAsia="Gill Sans" w:hAnsi="Gill Sans" w:cs="Gill Sans"/>
                      <w:color w:val="1155CC"/>
                      <w:sz w:val="24"/>
                      <w:szCs w:val="24"/>
                    </w:rPr>
                    <w:t>(</w:t>
                  </w:r>
                  <w:proofErr w:type="gramStart"/>
                  <w:r>
                    <w:rPr>
                      <w:rFonts w:ascii="Gill Sans" w:eastAsia="Gill Sans" w:hAnsi="Gill Sans" w:cs="Gill Sans"/>
                      <w:color w:val="1155CC"/>
                      <w:sz w:val="24"/>
                      <w:szCs w:val="24"/>
                    </w:rPr>
                    <w:t>e.g.</w:t>
                  </w:r>
                  <w:proofErr w:type="gramEnd"/>
                  <w:r>
                    <w:rPr>
                      <w:rFonts w:ascii="Gill Sans" w:eastAsia="Gill Sans" w:hAnsi="Gill Sans" w:cs="Gill Sans"/>
                      <w:color w:val="1155CC"/>
                      <w:sz w:val="24"/>
                      <w:szCs w:val="24"/>
                    </w:rPr>
                    <w:t xml:space="preserve"> Committee of African Heads of State on Climate Change, AUC, REC Secretariats)</w:t>
                  </w:r>
                </w:p>
              </w:tc>
            </w:tr>
            <w:tr w:rsidR="009A5EC8" w14:paraId="201467CD" w14:textId="77777777">
              <w:tc>
                <w:tcPr>
                  <w:tcW w:w="3608" w:type="dxa"/>
                </w:tcPr>
                <w:p w14:paraId="000000C5"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Quality data collection</w:t>
                  </w:r>
                </w:p>
                <w:p w14:paraId="000000C6"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Infrastructure for data collection and use</w:t>
                  </w:r>
                </w:p>
                <w:p w14:paraId="000000C7"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Data analysis and visualisation</w:t>
                  </w:r>
                </w:p>
                <w:p w14:paraId="000000C8"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Presentation and dissemination of data to researchers</w:t>
                  </w:r>
                </w:p>
                <w:p w14:paraId="000000C9" w14:textId="77777777" w:rsidR="009A5EC8" w:rsidRDefault="008D48C7">
                  <w:pPr>
                    <w:numPr>
                      <w:ilvl w:val="0"/>
                      <w:numId w:val="1"/>
                    </w:numPr>
                    <w:pBdr>
                      <w:top w:val="nil"/>
                      <w:left w:val="nil"/>
                      <w:bottom w:val="nil"/>
                      <w:right w:val="nil"/>
                      <w:between w:val="nil"/>
                    </w:pBdr>
                    <w:spacing w:after="160"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Weather station management  </w:t>
                  </w:r>
                </w:p>
              </w:tc>
              <w:tc>
                <w:tcPr>
                  <w:tcW w:w="3421" w:type="dxa"/>
                </w:tcPr>
                <w:p w14:paraId="000000CA" w14:textId="77777777" w:rsidR="009A5EC8" w:rsidRDefault="009A5EC8">
                  <w:pPr>
                    <w:numPr>
                      <w:ilvl w:val="0"/>
                      <w:numId w:val="1"/>
                    </w:numPr>
                    <w:pBdr>
                      <w:top w:val="nil"/>
                      <w:left w:val="nil"/>
                      <w:bottom w:val="nil"/>
                      <w:right w:val="nil"/>
                      <w:between w:val="nil"/>
                    </w:pBdr>
                    <w:spacing w:after="160" w:line="259" w:lineRule="auto"/>
                    <w:ind w:left="395"/>
                    <w:rPr>
                      <w:rFonts w:ascii="Gill Sans" w:eastAsia="Gill Sans" w:hAnsi="Gill Sans" w:cs="Gill Sans"/>
                      <w:color w:val="1155CC"/>
                      <w:sz w:val="24"/>
                      <w:szCs w:val="24"/>
                    </w:rPr>
                  </w:pPr>
                </w:p>
              </w:tc>
              <w:tc>
                <w:tcPr>
                  <w:tcW w:w="2824" w:type="dxa"/>
                </w:tcPr>
                <w:p w14:paraId="000000CB" w14:textId="77777777" w:rsidR="009A5EC8" w:rsidRDefault="008D48C7">
                  <w:pPr>
                    <w:numPr>
                      <w:ilvl w:val="0"/>
                      <w:numId w:val="1"/>
                    </w:numPr>
                    <w:pBdr>
                      <w:top w:val="nil"/>
                      <w:left w:val="nil"/>
                      <w:bottom w:val="nil"/>
                      <w:right w:val="nil"/>
                      <w:between w:val="nil"/>
                    </w:pBdr>
                    <w:spacing w:after="160" w:line="259" w:lineRule="auto"/>
                    <w:ind w:left="395"/>
                    <w:rPr>
                      <w:rFonts w:ascii="Gill Sans" w:eastAsia="Gill Sans" w:hAnsi="Gill Sans" w:cs="Gill Sans"/>
                      <w:color w:val="1155CC"/>
                      <w:sz w:val="24"/>
                      <w:szCs w:val="24"/>
                    </w:rPr>
                  </w:pPr>
                  <w:r>
                    <w:rPr>
                      <w:rFonts w:ascii="Gill Sans" w:eastAsia="Gill Sans" w:hAnsi="Gill Sans" w:cs="Gill Sans"/>
                      <w:color w:val="1155CC"/>
                      <w:sz w:val="24"/>
                      <w:szCs w:val="24"/>
                    </w:rPr>
                    <w:t>Climate observatories (RCMD, ACMAD, ICPAC, AGRHYMET)</w:t>
                  </w:r>
                </w:p>
              </w:tc>
            </w:tr>
            <w:tr w:rsidR="009A5EC8" w14:paraId="49DEF2D2" w14:textId="77777777">
              <w:tc>
                <w:tcPr>
                  <w:tcW w:w="3608" w:type="dxa"/>
                </w:tcPr>
                <w:p w14:paraId="000000CC"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lastRenderedPageBreak/>
                    <w:t xml:space="preserve">Model data management and exchange </w:t>
                  </w:r>
                </w:p>
                <w:p w14:paraId="000000CD"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Data analysis and visualisation</w:t>
                  </w:r>
                </w:p>
                <w:p w14:paraId="000000CE"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Knowledge generation</w:t>
                  </w:r>
                </w:p>
                <w:p w14:paraId="000000CF" w14:textId="77777777" w:rsidR="009A5EC8" w:rsidRDefault="008D48C7">
                  <w:pPr>
                    <w:numPr>
                      <w:ilvl w:val="0"/>
                      <w:numId w:val="1"/>
                    </w:numPr>
                    <w:pBdr>
                      <w:top w:val="nil"/>
                      <w:left w:val="nil"/>
                      <w:bottom w:val="nil"/>
                      <w:right w:val="nil"/>
                      <w:between w:val="nil"/>
                    </w:pBdr>
                    <w:spacing w:after="160" w:line="259" w:lineRule="auto"/>
                    <w:ind w:left="372"/>
                    <w:rPr>
                      <w:rFonts w:ascii="Gill Sans" w:eastAsia="Gill Sans" w:hAnsi="Gill Sans" w:cs="Gill Sans"/>
                      <w:color w:val="1155CC"/>
                      <w:sz w:val="24"/>
                      <w:szCs w:val="24"/>
                    </w:rPr>
                  </w:pPr>
                  <w:proofErr w:type="spellStart"/>
                  <w:r>
                    <w:rPr>
                      <w:rFonts w:ascii="Gill Sans" w:eastAsia="Gill Sans" w:hAnsi="Gill Sans" w:cs="Gill Sans"/>
                      <w:color w:val="1155CC"/>
                      <w:sz w:val="24"/>
                      <w:szCs w:val="24"/>
                    </w:rPr>
                    <w:t>Satelite</w:t>
                  </w:r>
                  <w:proofErr w:type="spellEnd"/>
                  <w:r>
                    <w:rPr>
                      <w:rFonts w:ascii="Gill Sans" w:eastAsia="Gill Sans" w:hAnsi="Gill Sans" w:cs="Gill Sans"/>
                      <w:color w:val="1155CC"/>
                      <w:sz w:val="24"/>
                      <w:szCs w:val="24"/>
                    </w:rPr>
                    <w:t xml:space="preserve"> data management </w:t>
                  </w:r>
                </w:p>
              </w:tc>
              <w:tc>
                <w:tcPr>
                  <w:tcW w:w="3421" w:type="dxa"/>
                </w:tcPr>
                <w:p w14:paraId="000000D0" w14:textId="77777777" w:rsidR="009A5EC8" w:rsidRDefault="008D48C7">
                  <w:pPr>
                    <w:rPr>
                      <w:rFonts w:ascii="Gill Sans" w:eastAsia="Gill Sans" w:hAnsi="Gill Sans" w:cs="Gill Sans"/>
                      <w:color w:val="1155CC"/>
                      <w:sz w:val="24"/>
                      <w:szCs w:val="24"/>
                    </w:rPr>
                  </w:pPr>
                  <w:r>
                    <w:rPr>
                      <w:rFonts w:ascii="Gill Sans" w:eastAsia="Gill Sans" w:hAnsi="Gill Sans" w:cs="Gill Sans"/>
                      <w:color w:val="1155CC"/>
                      <w:sz w:val="24"/>
                      <w:szCs w:val="24"/>
                    </w:rPr>
                    <w:t>Strengthening research to foster adoption of climate services across different user groups</w:t>
                  </w:r>
                </w:p>
              </w:tc>
              <w:tc>
                <w:tcPr>
                  <w:tcW w:w="2824" w:type="dxa"/>
                </w:tcPr>
                <w:p w14:paraId="000000D1" w14:textId="77777777" w:rsidR="009A5EC8" w:rsidRDefault="008D48C7">
                  <w:pPr>
                    <w:rPr>
                      <w:rFonts w:ascii="Gill Sans" w:eastAsia="Gill Sans" w:hAnsi="Gill Sans" w:cs="Gill Sans"/>
                      <w:color w:val="1155CC"/>
                      <w:sz w:val="24"/>
                      <w:szCs w:val="24"/>
                    </w:rPr>
                  </w:pPr>
                  <w:r>
                    <w:rPr>
                      <w:rFonts w:ascii="Gill Sans" w:eastAsia="Gill Sans" w:hAnsi="Gill Sans" w:cs="Gill Sans"/>
                      <w:color w:val="1155CC"/>
                      <w:sz w:val="24"/>
                      <w:szCs w:val="24"/>
                    </w:rPr>
                    <w:t xml:space="preserve">Research organisations </w:t>
                  </w:r>
                </w:p>
              </w:tc>
            </w:tr>
            <w:tr w:rsidR="009A5EC8" w14:paraId="091649D8" w14:textId="77777777">
              <w:tc>
                <w:tcPr>
                  <w:tcW w:w="3608" w:type="dxa"/>
                </w:tcPr>
                <w:p w14:paraId="000000D2"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Satellite data management</w:t>
                  </w:r>
                </w:p>
                <w:p w14:paraId="000000D3"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Data analysis and visualisation </w:t>
                  </w:r>
                </w:p>
                <w:p w14:paraId="000000D4"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 Knowledge generation for climate change adaptation and mitigation</w:t>
                  </w:r>
                </w:p>
                <w:p w14:paraId="000000D5"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Knowledge dissemination </w:t>
                  </w:r>
                </w:p>
                <w:p w14:paraId="000000D6"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Potentials for use of the data </w:t>
                  </w:r>
                </w:p>
                <w:p w14:paraId="000000D7" w14:textId="77777777" w:rsidR="009A5EC8" w:rsidRDefault="009A5EC8">
                  <w:pPr>
                    <w:numPr>
                      <w:ilvl w:val="0"/>
                      <w:numId w:val="1"/>
                    </w:numPr>
                    <w:pBdr>
                      <w:top w:val="nil"/>
                      <w:left w:val="nil"/>
                      <w:bottom w:val="nil"/>
                      <w:right w:val="nil"/>
                      <w:between w:val="nil"/>
                    </w:pBdr>
                    <w:spacing w:after="160" w:line="259" w:lineRule="auto"/>
                    <w:ind w:left="372"/>
                    <w:rPr>
                      <w:rFonts w:ascii="Gill Sans" w:eastAsia="Gill Sans" w:hAnsi="Gill Sans" w:cs="Gill Sans"/>
                      <w:color w:val="1155CC"/>
                      <w:sz w:val="24"/>
                      <w:szCs w:val="24"/>
                    </w:rPr>
                  </w:pPr>
                </w:p>
              </w:tc>
              <w:tc>
                <w:tcPr>
                  <w:tcW w:w="3421" w:type="dxa"/>
                </w:tcPr>
                <w:p w14:paraId="000000D8" w14:textId="77777777" w:rsidR="009A5EC8" w:rsidRDefault="008D48C7">
                  <w:pPr>
                    <w:rPr>
                      <w:rFonts w:ascii="Gill Sans" w:eastAsia="Gill Sans" w:hAnsi="Gill Sans" w:cs="Gill Sans"/>
                      <w:color w:val="1155CC"/>
                      <w:sz w:val="24"/>
                      <w:szCs w:val="24"/>
                    </w:rPr>
                  </w:pPr>
                  <w:r>
                    <w:rPr>
                      <w:rFonts w:ascii="Gill Sans" w:eastAsia="Gill Sans" w:hAnsi="Gill Sans" w:cs="Gill Sans"/>
                      <w:color w:val="1155CC"/>
                      <w:sz w:val="24"/>
                      <w:szCs w:val="24"/>
                    </w:rPr>
                    <w:t xml:space="preserve">Hackathons targeting students  </w:t>
                  </w:r>
                </w:p>
              </w:tc>
              <w:tc>
                <w:tcPr>
                  <w:tcW w:w="2824" w:type="dxa"/>
                </w:tcPr>
                <w:p w14:paraId="000000D9" w14:textId="77777777" w:rsidR="009A5EC8" w:rsidRDefault="008D48C7">
                  <w:pPr>
                    <w:rPr>
                      <w:rFonts w:ascii="Gill Sans" w:eastAsia="Gill Sans" w:hAnsi="Gill Sans" w:cs="Gill Sans"/>
                      <w:color w:val="1155CC"/>
                      <w:sz w:val="24"/>
                      <w:szCs w:val="24"/>
                    </w:rPr>
                  </w:pPr>
                  <w:r>
                    <w:rPr>
                      <w:rFonts w:ascii="Gill Sans" w:eastAsia="Gill Sans" w:hAnsi="Gill Sans" w:cs="Gill Sans"/>
                      <w:color w:val="1155CC"/>
                      <w:sz w:val="24"/>
                      <w:szCs w:val="24"/>
                    </w:rPr>
                    <w:t>Universities</w:t>
                  </w:r>
                </w:p>
              </w:tc>
            </w:tr>
            <w:tr w:rsidR="009A5EC8" w14:paraId="371B97FF" w14:textId="77777777">
              <w:tc>
                <w:tcPr>
                  <w:tcW w:w="3608" w:type="dxa"/>
                </w:tcPr>
                <w:p w14:paraId="000000DA"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Data visualisation </w:t>
                  </w:r>
                </w:p>
                <w:p w14:paraId="000000DB" w14:textId="77777777" w:rsidR="009A5EC8" w:rsidRDefault="008D48C7">
                  <w:pPr>
                    <w:numPr>
                      <w:ilvl w:val="0"/>
                      <w:numId w:val="1"/>
                    </w:numPr>
                    <w:pBdr>
                      <w:top w:val="nil"/>
                      <w:left w:val="nil"/>
                      <w:bottom w:val="nil"/>
                      <w:right w:val="nil"/>
                      <w:between w:val="nil"/>
                    </w:pBdr>
                    <w:spacing w:after="160"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Data use for decision making and programming of rural development interventions</w:t>
                  </w:r>
                </w:p>
              </w:tc>
              <w:tc>
                <w:tcPr>
                  <w:tcW w:w="3421" w:type="dxa"/>
                </w:tcPr>
                <w:p w14:paraId="000000DC" w14:textId="77777777" w:rsidR="009A5EC8" w:rsidRDefault="009A5EC8">
                  <w:pPr>
                    <w:rPr>
                      <w:rFonts w:ascii="Gill Sans" w:eastAsia="Gill Sans" w:hAnsi="Gill Sans" w:cs="Gill Sans"/>
                      <w:color w:val="1155CC"/>
                      <w:sz w:val="24"/>
                      <w:szCs w:val="24"/>
                    </w:rPr>
                  </w:pPr>
                </w:p>
              </w:tc>
              <w:tc>
                <w:tcPr>
                  <w:tcW w:w="2824" w:type="dxa"/>
                </w:tcPr>
                <w:p w14:paraId="000000DD" w14:textId="77777777" w:rsidR="009A5EC8" w:rsidRDefault="008D48C7">
                  <w:pPr>
                    <w:rPr>
                      <w:rFonts w:ascii="Gill Sans" w:eastAsia="Gill Sans" w:hAnsi="Gill Sans" w:cs="Gill Sans"/>
                      <w:color w:val="1155CC"/>
                      <w:sz w:val="24"/>
                      <w:szCs w:val="24"/>
                    </w:rPr>
                  </w:pPr>
                  <w:r>
                    <w:rPr>
                      <w:rFonts w:ascii="Gill Sans" w:eastAsia="Gill Sans" w:hAnsi="Gill Sans" w:cs="Gill Sans"/>
                      <w:color w:val="1155CC"/>
                      <w:sz w:val="24"/>
                      <w:szCs w:val="24"/>
                    </w:rPr>
                    <w:t>Non-governmental organisations</w:t>
                  </w:r>
                </w:p>
              </w:tc>
            </w:tr>
            <w:tr w:rsidR="009A5EC8" w14:paraId="38A2D1C7" w14:textId="77777777">
              <w:tc>
                <w:tcPr>
                  <w:tcW w:w="3608" w:type="dxa"/>
                </w:tcPr>
                <w:p w14:paraId="000000DE"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Packaging and delivery of data to end-users at a fee</w:t>
                  </w:r>
                </w:p>
                <w:p w14:paraId="000000DF"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Data analysis and visualisation</w:t>
                  </w:r>
                </w:p>
                <w:p w14:paraId="000000E0"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Use of data for decision making and programming </w:t>
                  </w:r>
                </w:p>
                <w:p w14:paraId="000000E1" w14:textId="77777777" w:rsidR="009A5EC8" w:rsidRDefault="008D48C7">
                  <w:pPr>
                    <w:numPr>
                      <w:ilvl w:val="0"/>
                      <w:numId w:val="1"/>
                    </w:numPr>
                    <w:pBdr>
                      <w:top w:val="nil"/>
                      <w:left w:val="nil"/>
                      <w:bottom w:val="nil"/>
                      <w:right w:val="nil"/>
                      <w:between w:val="nil"/>
                    </w:pBdr>
                    <w:spacing w:after="160"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End-user support on use of data for </w:t>
                  </w:r>
                  <w:proofErr w:type="gramStart"/>
                  <w:r>
                    <w:rPr>
                      <w:rFonts w:ascii="Gill Sans" w:eastAsia="Gill Sans" w:hAnsi="Gill Sans" w:cs="Gill Sans"/>
                      <w:color w:val="1155CC"/>
                      <w:sz w:val="24"/>
                      <w:szCs w:val="24"/>
                    </w:rPr>
                    <w:t>day to day</w:t>
                  </w:r>
                  <w:proofErr w:type="gramEnd"/>
                  <w:r>
                    <w:rPr>
                      <w:rFonts w:ascii="Gill Sans" w:eastAsia="Gill Sans" w:hAnsi="Gill Sans" w:cs="Gill Sans"/>
                      <w:color w:val="1155CC"/>
                      <w:sz w:val="24"/>
                      <w:szCs w:val="24"/>
                    </w:rPr>
                    <w:t xml:space="preserve"> work</w:t>
                  </w:r>
                </w:p>
              </w:tc>
              <w:tc>
                <w:tcPr>
                  <w:tcW w:w="3421" w:type="dxa"/>
                </w:tcPr>
                <w:p w14:paraId="000000E2" w14:textId="77777777" w:rsidR="009A5EC8" w:rsidRDefault="009A5EC8">
                  <w:pPr>
                    <w:rPr>
                      <w:rFonts w:ascii="Gill Sans" w:eastAsia="Gill Sans" w:hAnsi="Gill Sans" w:cs="Gill Sans"/>
                      <w:color w:val="1155CC"/>
                      <w:sz w:val="24"/>
                      <w:szCs w:val="24"/>
                    </w:rPr>
                  </w:pPr>
                </w:p>
              </w:tc>
              <w:tc>
                <w:tcPr>
                  <w:tcW w:w="2824" w:type="dxa"/>
                </w:tcPr>
                <w:p w14:paraId="000000E3" w14:textId="77777777" w:rsidR="009A5EC8" w:rsidRDefault="008D48C7">
                  <w:pPr>
                    <w:rPr>
                      <w:rFonts w:ascii="Gill Sans" w:eastAsia="Gill Sans" w:hAnsi="Gill Sans" w:cs="Gill Sans"/>
                      <w:color w:val="1155CC"/>
                      <w:sz w:val="24"/>
                      <w:szCs w:val="24"/>
                    </w:rPr>
                  </w:pPr>
                  <w:r>
                    <w:rPr>
                      <w:rFonts w:ascii="Gill Sans" w:eastAsia="Gill Sans" w:hAnsi="Gill Sans" w:cs="Gill Sans"/>
                      <w:color w:val="1155CC"/>
                      <w:sz w:val="24"/>
                      <w:szCs w:val="24"/>
                    </w:rPr>
                    <w:t>Private companies</w:t>
                  </w:r>
                </w:p>
              </w:tc>
            </w:tr>
            <w:tr w:rsidR="009A5EC8" w14:paraId="5956855A" w14:textId="77777777">
              <w:tc>
                <w:tcPr>
                  <w:tcW w:w="3608" w:type="dxa"/>
                </w:tcPr>
                <w:p w14:paraId="000000E4" w14:textId="77777777" w:rsidR="009A5EC8" w:rsidRDefault="008D48C7">
                  <w:pPr>
                    <w:numPr>
                      <w:ilvl w:val="0"/>
                      <w:numId w:val="1"/>
                    </w:numPr>
                    <w:pBdr>
                      <w:top w:val="nil"/>
                      <w:left w:val="nil"/>
                      <w:bottom w:val="nil"/>
                      <w:right w:val="nil"/>
                      <w:between w:val="nil"/>
                    </w:pBdr>
                    <w:spacing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Use of data for decision making (when to plant, when to irrigate, etc)</w:t>
                  </w:r>
                </w:p>
                <w:p w14:paraId="000000E5" w14:textId="77777777" w:rsidR="009A5EC8" w:rsidRDefault="008D48C7">
                  <w:pPr>
                    <w:numPr>
                      <w:ilvl w:val="0"/>
                      <w:numId w:val="1"/>
                    </w:numPr>
                    <w:pBdr>
                      <w:top w:val="nil"/>
                      <w:left w:val="nil"/>
                      <w:bottom w:val="nil"/>
                      <w:right w:val="nil"/>
                      <w:between w:val="nil"/>
                    </w:pBdr>
                    <w:spacing w:after="160" w:line="259" w:lineRule="auto"/>
                    <w:ind w:left="372"/>
                    <w:rPr>
                      <w:rFonts w:ascii="Gill Sans" w:eastAsia="Gill Sans" w:hAnsi="Gill Sans" w:cs="Gill Sans"/>
                      <w:color w:val="1155CC"/>
                      <w:sz w:val="24"/>
                      <w:szCs w:val="24"/>
                    </w:rPr>
                  </w:pPr>
                  <w:r>
                    <w:rPr>
                      <w:rFonts w:ascii="Gill Sans" w:eastAsia="Gill Sans" w:hAnsi="Gill Sans" w:cs="Gill Sans"/>
                      <w:color w:val="1155CC"/>
                      <w:sz w:val="24"/>
                      <w:szCs w:val="24"/>
                    </w:rPr>
                    <w:t xml:space="preserve">Guide planning and investments </w:t>
                  </w:r>
                </w:p>
              </w:tc>
              <w:tc>
                <w:tcPr>
                  <w:tcW w:w="3421" w:type="dxa"/>
                </w:tcPr>
                <w:p w14:paraId="000000E6" w14:textId="77777777" w:rsidR="009A5EC8" w:rsidRDefault="009A5EC8">
                  <w:pPr>
                    <w:rPr>
                      <w:rFonts w:ascii="Gill Sans" w:eastAsia="Gill Sans" w:hAnsi="Gill Sans" w:cs="Gill Sans"/>
                      <w:color w:val="1155CC"/>
                      <w:sz w:val="24"/>
                      <w:szCs w:val="24"/>
                    </w:rPr>
                  </w:pPr>
                </w:p>
              </w:tc>
              <w:tc>
                <w:tcPr>
                  <w:tcW w:w="2824" w:type="dxa"/>
                </w:tcPr>
                <w:p w14:paraId="000000E7" w14:textId="77777777" w:rsidR="009A5EC8" w:rsidRDefault="008D48C7">
                  <w:pPr>
                    <w:rPr>
                      <w:rFonts w:ascii="Gill Sans" w:eastAsia="Gill Sans" w:hAnsi="Gill Sans" w:cs="Gill Sans"/>
                      <w:color w:val="1155CC"/>
                      <w:sz w:val="24"/>
                      <w:szCs w:val="24"/>
                    </w:rPr>
                  </w:pPr>
                  <w:r>
                    <w:rPr>
                      <w:rFonts w:ascii="Gill Sans" w:eastAsia="Gill Sans" w:hAnsi="Gill Sans" w:cs="Gill Sans"/>
                      <w:color w:val="1155CC"/>
                      <w:sz w:val="24"/>
                      <w:szCs w:val="24"/>
                    </w:rPr>
                    <w:t xml:space="preserve">Rural communities </w:t>
                  </w:r>
                </w:p>
              </w:tc>
            </w:tr>
          </w:tbl>
          <w:p w14:paraId="000000E8" w14:textId="77777777" w:rsidR="009A5EC8" w:rsidRDefault="009A5EC8">
            <w:pPr>
              <w:spacing w:after="0" w:line="240" w:lineRule="auto"/>
              <w:rPr>
                <w:rFonts w:ascii="Gill Sans" w:eastAsia="Gill Sans" w:hAnsi="Gill Sans" w:cs="Gill Sans"/>
                <w:color w:val="1155CC"/>
                <w:sz w:val="24"/>
                <w:szCs w:val="24"/>
              </w:rPr>
            </w:pPr>
          </w:p>
          <w:p w14:paraId="000000E9" w14:textId="77777777" w:rsidR="009A5EC8" w:rsidRDefault="009A5EC8">
            <w:pPr>
              <w:spacing w:after="0" w:line="240" w:lineRule="auto"/>
              <w:rPr>
                <w:rFonts w:ascii="Arial" w:eastAsia="Arial" w:hAnsi="Arial" w:cs="Arial"/>
              </w:rPr>
            </w:pPr>
          </w:p>
          <w:p w14:paraId="000000EA" w14:textId="77777777" w:rsidR="009A5EC8" w:rsidRDefault="008D48C7">
            <w:pPr>
              <w:pBdr>
                <w:top w:val="nil"/>
                <w:left w:val="nil"/>
                <w:bottom w:val="nil"/>
                <w:right w:val="nil"/>
                <w:between w:val="nil"/>
              </w:pBdr>
              <w:spacing w:after="0" w:line="240" w:lineRule="auto"/>
              <w:jc w:val="both"/>
              <w:rPr>
                <w:rFonts w:ascii="Gill Sans" w:eastAsia="Gill Sans" w:hAnsi="Gill Sans" w:cs="Gill Sans"/>
                <w:b/>
                <w:color w:val="1155CC"/>
                <w:sz w:val="24"/>
                <w:szCs w:val="24"/>
              </w:rPr>
            </w:pPr>
            <w:r>
              <w:rPr>
                <w:rFonts w:ascii="Gill Sans" w:eastAsia="Gill Sans" w:hAnsi="Gill Sans" w:cs="Gill Sans"/>
                <w:b/>
                <w:color w:val="1155CC"/>
                <w:sz w:val="24"/>
                <w:szCs w:val="24"/>
              </w:rPr>
              <w:t xml:space="preserve">6.3: Delivery of the required skills </w:t>
            </w:r>
          </w:p>
          <w:p w14:paraId="000000EB" w14:textId="77777777" w:rsidR="009A5EC8" w:rsidRDefault="008D48C7">
            <w:pPr>
              <w:pBdr>
                <w:top w:val="nil"/>
                <w:left w:val="nil"/>
                <w:bottom w:val="nil"/>
                <w:right w:val="nil"/>
                <w:between w:val="nil"/>
              </w:pBdr>
              <w:spacing w:after="0" w:line="240" w:lineRule="auto"/>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Operationalisation of capacity building will be to pilot and demonstrate a model for climate change research and innovation capacity development across the climate knowledge chain that can be scaled across the continent. Guided by the capacity development strategy, WP6 will bring together actors at various geographic levels. At continental level, AOSTI, </w:t>
            </w:r>
          </w:p>
          <w:p w14:paraId="000000EC" w14:textId="77777777" w:rsidR="009A5EC8" w:rsidRDefault="009A5EC8">
            <w:pPr>
              <w:pBdr>
                <w:top w:val="nil"/>
                <w:left w:val="nil"/>
                <w:bottom w:val="nil"/>
                <w:right w:val="nil"/>
                <w:between w:val="nil"/>
              </w:pBdr>
              <w:spacing w:after="0" w:line="240" w:lineRule="auto"/>
              <w:jc w:val="both"/>
              <w:rPr>
                <w:rFonts w:ascii="Gill Sans" w:eastAsia="Gill Sans" w:hAnsi="Gill Sans" w:cs="Gill Sans"/>
                <w:color w:val="1155CC"/>
                <w:sz w:val="24"/>
                <w:szCs w:val="24"/>
              </w:rPr>
            </w:pPr>
          </w:p>
          <w:tbl>
            <w:tblPr>
              <w:tblStyle w:val="a2"/>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285"/>
              <w:gridCol w:w="3283"/>
            </w:tblGrid>
            <w:tr w:rsidR="009A5EC8" w14:paraId="6746A12A" w14:textId="77777777">
              <w:trPr>
                <w:trHeight w:val="404"/>
              </w:trPr>
              <w:tc>
                <w:tcPr>
                  <w:tcW w:w="3285" w:type="dxa"/>
                </w:tcPr>
                <w:p w14:paraId="000000ED" w14:textId="77777777" w:rsidR="009A5EC8" w:rsidRDefault="008D48C7">
                  <w:pPr>
                    <w:jc w:val="both"/>
                    <w:rPr>
                      <w:rFonts w:ascii="Gill Sans" w:eastAsia="Gill Sans" w:hAnsi="Gill Sans" w:cs="Gill Sans"/>
                      <w:b/>
                      <w:color w:val="1155CC"/>
                      <w:sz w:val="24"/>
                      <w:szCs w:val="24"/>
                    </w:rPr>
                  </w:pPr>
                  <w:r>
                    <w:rPr>
                      <w:rFonts w:ascii="Gill Sans" w:eastAsia="Gill Sans" w:hAnsi="Gill Sans" w:cs="Gill Sans"/>
                      <w:b/>
                      <w:color w:val="1155CC"/>
                      <w:sz w:val="24"/>
                      <w:szCs w:val="24"/>
                    </w:rPr>
                    <w:t>Actor category</w:t>
                  </w:r>
                </w:p>
              </w:tc>
              <w:tc>
                <w:tcPr>
                  <w:tcW w:w="3285" w:type="dxa"/>
                </w:tcPr>
                <w:p w14:paraId="000000EE" w14:textId="77777777" w:rsidR="009A5EC8" w:rsidRDefault="008D48C7">
                  <w:pPr>
                    <w:jc w:val="both"/>
                    <w:rPr>
                      <w:rFonts w:ascii="Gill Sans" w:eastAsia="Gill Sans" w:hAnsi="Gill Sans" w:cs="Gill Sans"/>
                      <w:b/>
                      <w:color w:val="1155CC"/>
                      <w:sz w:val="24"/>
                      <w:szCs w:val="24"/>
                    </w:rPr>
                  </w:pPr>
                  <w:r>
                    <w:rPr>
                      <w:rFonts w:ascii="Gill Sans" w:eastAsia="Gill Sans" w:hAnsi="Gill Sans" w:cs="Gill Sans"/>
                      <w:b/>
                      <w:color w:val="1155CC"/>
                      <w:sz w:val="24"/>
                      <w:szCs w:val="24"/>
                    </w:rPr>
                    <w:t>Capacity building interventions</w:t>
                  </w:r>
                </w:p>
              </w:tc>
              <w:tc>
                <w:tcPr>
                  <w:tcW w:w="3283" w:type="dxa"/>
                </w:tcPr>
                <w:p w14:paraId="000000EF" w14:textId="77777777" w:rsidR="009A5EC8" w:rsidRDefault="008D48C7">
                  <w:pPr>
                    <w:jc w:val="both"/>
                    <w:rPr>
                      <w:rFonts w:ascii="Gill Sans" w:eastAsia="Gill Sans" w:hAnsi="Gill Sans" w:cs="Gill Sans"/>
                      <w:b/>
                      <w:color w:val="1155CC"/>
                      <w:sz w:val="24"/>
                      <w:szCs w:val="24"/>
                    </w:rPr>
                  </w:pPr>
                  <w:r>
                    <w:rPr>
                      <w:rFonts w:ascii="Gill Sans" w:eastAsia="Gill Sans" w:hAnsi="Gill Sans" w:cs="Gill Sans"/>
                      <w:b/>
                      <w:color w:val="1155CC"/>
                      <w:sz w:val="24"/>
                      <w:szCs w:val="24"/>
                    </w:rPr>
                    <w:t>Institutions to deliver the skills</w:t>
                  </w:r>
                </w:p>
              </w:tc>
            </w:tr>
            <w:tr w:rsidR="009A5EC8" w14:paraId="1BA1AF70" w14:textId="77777777">
              <w:trPr>
                <w:trHeight w:val="879"/>
              </w:trPr>
              <w:tc>
                <w:tcPr>
                  <w:tcW w:w="3285" w:type="dxa"/>
                </w:tcPr>
                <w:p w14:paraId="000000F0"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lastRenderedPageBreak/>
                    <w:t>Policy makers</w:t>
                  </w:r>
                </w:p>
              </w:tc>
              <w:tc>
                <w:tcPr>
                  <w:tcW w:w="3285" w:type="dxa"/>
                </w:tcPr>
                <w:p w14:paraId="000000F1"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t>Development of data ethics</w:t>
                  </w:r>
                </w:p>
                <w:p w14:paraId="000000F2" w14:textId="77777777" w:rsidR="009A5EC8" w:rsidRDefault="009A5EC8">
                  <w:pPr>
                    <w:jc w:val="both"/>
                    <w:rPr>
                      <w:rFonts w:ascii="Gill Sans" w:eastAsia="Gill Sans" w:hAnsi="Gill Sans" w:cs="Gill Sans"/>
                      <w:color w:val="1155CC"/>
                      <w:sz w:val="24"/>
                      <w:szCs w:val="24"/>
                    </w:rPr>
                  </w:pPr>
                </w:p>
              </w:tc>
              <w:tc>
                <w:tcPr>
                  <w:tcW w:w="3283" w:type="dxa"/>
                </w:tcPr>
                <w:p w14:paraId="000000F3"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t>GODAN</w:t>
                  </w:r>
                </w:p>
              </w:tc>
            </w:tr>
            <w:tr w:rsidR="009A5EC8" w14:paraId="24D413BC" w14:textId="77777777">
              <w:trPr>
                <w:trHeight w:val="879"/>
              </w:trPr>
              <w:tc>
                <w:tcPr>
                  <w:tcW w:w="3285" w:type="dxa"/>
                </w:tcPr>
                <w:p w14:paraId="000000F4"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t>Climate observatories (RCMD, ACMAD, ICPAC, AGRHYMET)</w:t>
                  </w:r>
                </w:p>
              </w:tc>
              <w:tc>
                <w:tcPr>
                  <w:tcW w:w="3285" w:type="dxa"/>
                </w:tcPr>
                <w:p w14:paraId="000000F5" w14:textId="77777777" w:rsidR="009A5EC8" w:rsidRDefault="009A5EC8">
                  <w:pPr>
                    <w:jc w:val="both"/>
                    <w:rPr>
                      <w:rFonts w:ascii="Gill Sans" w:eastAsia="Gill Sans" w:hAnsi="Gill Sans" w:cs="Gill Sans"/>
                      <w:color w:val="1155CC"/>
                      <w:sz w:val="24"/>
                      <w:szCs w:val="24"/>
                    </w:rPr>
                  </w:pPr>
                </w:p>
              </w:tc>
              <w:tc>
                <w:tcPr>
                  <w:tcW w:w="3283" w:type="dxa"/>
                </w:tcPr>
                <w:p w14:paraId="000000F6" w14:textId="77777777" w:rsidR="009A5EC8" w:rsidRDefault="009A5EC8">
                  <w:pPr>
                    <w:jc w:val="both"/>
                    <w:rPr>
                      <w:rFonts w:ascii="Gill Sans" w:eastAsia="Gill Sans" w:hAnsi="Gill Sans" w:cs="Gill Sans"/>
                      <w:color w:val="1155CC"/>
                      <w:sz w:val="24"/>
                      <w:szCs w:val="24"/>
                    </w:rPr>
                  </w:pPr>
                </w:p>
              </w:tc>
            </w:tr>
            <w:tr w:rsidR="009A5EC8" w14:paraId="7705E80A" w14:textId="77777777">
              <w:trPr>
                <w:trHeight w:val="879"/>
              </w:trPr>
              <w:tc>
                <w:tcPr>
                  <w:tcW w:w="3285" w:type="dxa"/>
                </w:tcPr>
                <w:p w14:paraId="000000F7"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Research organisations </w:t>
                  </w:r>
                </w:p>
              </w:tc>
              <w:tc>
                <w:tcPr>
                  <w:tcW w:w="3285" w:type="dxa"/>
                </w:tcPr>
                <w:p w14:paraId="000000F8" w14:textId="77777777" w:rsidR="009A5EC8" w:rsidRDefault="009A5EC8">
                  <w:pPr>
                    <w:jc w:val="both"/>
                    <w:rPr>
                      <w:rFonts w:ascii="Gill Sans" w:eastAsia="Gill Sans" w:hAnsi="Gill Sans" w:cs="Gill Sans"/>
                      <w:color w:val="1155CC"/>
                      <w:sz w:val="24"/>
                      <w:szCs w:val="24"/>
                    </w:rPr>
                  </w:pPr>
                </w:p>
              </w:tc>
              <w:tc>
                <w:tcPr>
                  <w:tcW w:w="3283" w:type="dxa"/>
                </w:tcPr>
                <w:p w14:paraId="000000F9" w14:textId="77777777" w:rsidR="009A5EC8" w:rsidRDefault="009A5EC8">
                  <w:pPr>
                    <w:jc w:val="both"/>
                    <w:rPr>
                      <w:rFonts w:ascii="Gill Sans" w:eastAsia="Gill Sans" w:hAnsi="Gill Sans" w:cs="Gill Sans"/>
                      <w:color w:val="1155CC"/>
                      <w:sz w:val="24"/>
                      <w:szCs w:val="24"/>
                    </w:rPr>
                  </w:pPr>
                </w:p>
              </w:tc>
            </w:tr>
            <w:tr w:rsidR="009A5EC8" w14:paraId="38A3B22E" w14:textId="77777777">
              <w:trPr>
                <w:trHeight w:val="879"/>
              </w:trPr>
              <w:tc>
                <w:tcPr>
                  <w:tcW w:w="3285" w:type="dxa"/>
                </w:tcPr>
                <w:p w14:paraId="000000FA"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t>Universities</w:t>
                  </w:r>
                </w:p>
              </w:tc>
              <w:tc>
                <w:tcPr>
                  <w:tcW w:w="3285" w:type="dxa"/>
                </w:tcPr>
                <w:p w14:paraId="000000FB" w14:textId="77777777" w:rsidR="009A5EC8" w:rsidRDefault="009A5EC8">
                  <w:pPr>
                    <w:jc w:val="both"/>
                    <w:rPr>
                      <w:rFonts w:ascii="Gill Sans" w:eastAsia="Gill Sans" w:hAnsi="Gill Sans" w:cs="Gill Sans"/>
                      <w:color w:val="1155CC"/>
                      <w:sz w:val="24"/>
                      <w:szCs w:val="24"/>
                    </w:rPr>
                  </w:pPr>
                </w:p>
              </w:tc>
              <w:tc>
                <w:tcPr>
                  <w:tcW w:w="3283" w:type="dxa"/>
                </w:tcPr>
                <w:p w14:paraId="000000FC" w14:textId="77777777" w:rsidR="009A5EC8" w:rsidRDefault="009A5EC8">
                  <w:pPr>
                    <w:jc w:val="both"/>
                    <w:rPr>
                      <w:rFonts w:ascii="Gill Sans" w:eastAsia="Gill Sans" w:hAnsi="Gill Sans" w:cs="Gill Sans"/>
                      <w:color w:val="1155CC"/>
                      <w:sz w:val="24"/>
                      <w:szCs w:val="24"/>
                    </w:rPr>
                  </w:pPr>
                </w:p>
              </w:tc>
            </w:tr>
            <w:tr w:rsidR="009A5EC8" w14:paraId="7AF773F0" w14:textId="77777777">
              <w:trPr>
                <w:trHeight w:val="879"/>
              </w:trPr>
              <w:tc>
                <w:tcPr>
                  <w:tcW w:w="3285" w:type="dxa"/>
                </w:tcPr>
                <w:p w14:paraId="000000FD"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t>Non-governmental organisations</w:t>
                  </w:r>
                </w:p>
              </w:tc>
              <w:tc>
                <w:tcPr>
                  <w:tcW w:w="3285" w:type="dxa"/>
                </w:tcPr>
                <w:p w14:paraId="000000FE" w14:textId="77777777" w:rsidR="009A5EC8" w:rsidRDefault="009A5EC8">
                  <w:pPr>
                    <w:jc w:val="both"/>
                    <w:rPr>
                      <w:rFonts w:ascii="Gill Sans" w:eastAsia="Gill Sans" w:hAnsi="Gill Sans" w:cs="Gill Sans"/>
                      <w:color w:val="1155CC"/>
                      <w:sz w:val="24"/>
                      <w:szCs w:val="24"/>
                    </w:rPr>
                  </w:pPr>
                </w:p>
              </w:tc>
              <w:tc>
                <w:tcPr>
                  <w:tcW w:w="3283" w:type="dxa"/>
                </w:tcPr>
                <w:p w14:paraId="000000FF" w14:textId="77777777" w:rsidR="009A5EC8" w:rsidRDefault="009A5EC8">
                  <w:pPr>
                    <w:jc w:val="both"/>
                    <w:rPr>
                      <w:rFonts w:ascii="Gill Sans" w:eastAsia="Gill Sans" w:hAnsi="Gill Sans" w:cs="Gill Sans"/>
                      <w:color w:val="1155CC"/>
                      <w:sz w:val="24"/>
                      <w:szCs w:val="24"/>
                    </w:rPr>
                  </w:pPr>
                </w:p>
              </w:tc>
            </w:tr>
            <w:tr w:rsidR="009A5EC8" w14:paraId="0227A73E" w14:textId="77777777">
              <w:trPr>
                <w:trHeight w:val="879"/>
              </w:trPr>
              <w:tc>
                <w:tcPr>
                  <w:tcW w:w="3285" w:type="dxa"/>
                </w:tcPr>
                <w:p w14:paraId="00000100"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t>Private companies</w:t>
                  </w:r>
                </w:p>
              </w:tc>
              <w:tc>
                <w:tcPr>
                  <w:tcW w:w="3285" w:type="dxa"/>
                </w:tcPr>
                <w:p w14:paraId="00000101" w14:textId="77777777" w:rsidR="009A5EC8" w:rsidRDefault="009A5EC8">
                  <w:pPr>
                    <w:jc w:val="both"/>
                    <w:rPr>
                      <w:rFonts w:ascii="Gill Sans" w:eastAsia="Gill Sans" w:hAnsi="Gill Sans" w:cs="Gill Sans"/>
                      <w:color w:val="1155CC"/>
                      <w:sz w:val="24"/>
                      <w:szCs w:val="24"/>
                    </w:rPr>
                  </w:pPr>
                </w:p>
              </w:tc>
              <w:tc>
                <w:tcPr>
                  <w:tcW w:w="3283" w:type="dxa"/>
                </w:tcPr>
                <w:p w14:paraId="00000102" w14:textId="77777777" w:rsidR="009A5EC8" w:rsidRDefault="009A5EC8">
                  <w:pPr>
                    <w:jc w:val="both"/>
                    <w:rPr>
                      <w:rFonts w:ascii="Gill Sans" w:eastAsia="Gill Sans" w:hAnsi="Gill Sans" w:cs="Gill Sans"/>
                      <w:color w:val="1155CC"/>
                      <w:sz w:val="24"/>
                      <w:szCs w:val="24"/>
                    </w:rPr>
                  </w:pPr>
                </w:p>
              </w:tc>
            </w:tr>
            <w:tr w:rsidR="009A5EC8" w14:paraId="46479C1D" w14:textId="77777777">
              <w:trPr>
                <w:trHeight w:val="879"/>
              </w:trPr>
              <w:tc>
                <w:tcPr>
                  <w:tcW w:w="3285" w:type="dxa"/>
                </w:tcPr>
                <w:p w14:paraId="00000103" w14:textId="77777777" w:rsidR="009A5EC8" w:rsidRDefault="008D48C7">
                  <w:pPr>
                    <w:jc w:val="both"/>
                    <w:rPr>
                      <w:rFonts w:ascii="Gill Sans" w:eastAsia="Gill Sans" w:hAnsi="Gill Sans" w:cs="Gill Sans"/>
                      <w:color w:val="1155CC"/>
                      <w:sz w:val="24"/>
                      <w:szCs w:val="24"/>
                    </w:rPr>
                  </w:pPr>
                  <w:r>
                    <w:rPr>
                      <w:rFonts w:ascii="Gill Sans" w:eastAsia="Gill Sans" w:hAnsi="Gill Sans" w:cs="Gill Sans"/>
                      <w:color w:val="1155CC"/>
                      <w:sz w:val="24"/>
                      <w:szCs w:val="24"/>
                    </w:rPr>
                    <w:t xml:space="preserve">Rural communities </w:t>
                  </w:r>
                </w:p>
              </w:tc>
              <w:tc>
                <w:tcPr>
                  <w:tcW w:w="3285" w:type="dxa"/>
                </w:tcPr>
                <w:p w14:paraId="00000104" w14:textId="77777777" w:rsidR="009A5EC8" w:rsidRDefault="009A5EC8">
                  <w:pPr>
                    <w:jc w:val="both"/>
                    <w:rPr>
                      <w:rFonts w:ascii="Gill Sans" w:eastAsia="Gill Sans" w:hAnsi="Gill Sans" w:cs="Gill Sans"/>
                      <w:color w:val="1155CC"/>
                      <w:sz w:val="24"/>
                      <w:szCs w:val="24"/>
                    </w:rPr>
                  </w:pPr>
                </w:p>
              </w:tc>
              <w:tc>
                <w:tcPr>
                  <w:tcW w:w="3283" w:type="dxa"/>
                </w:tcPr>
                <w:p w14:paraId="00000105" w14:textId="77777777" w:rsidR="009A5EC8" w:rsidRDefault="009A5EC8">
                  <w:pPr>
                    <w:jc w:val="both"/>
                    <w:rPr>
                      <w:rFonts w:ascii="Gill Sans" w:eastAsia="Gill Sans" w:hAnsi="Gill Sans" w:cs="Gill Sans"/>
                      <w:color w:val="1155CC"/>
                      <w:sz w:val="24"/>
                      <w:szCs w:val="24"/>
                    </w:rPr>
                  </w:pPr>
                </w:p>
              </w:tc>
            </w:tr>
          </w:tbl>
          <w:p w14:paraId="00000106" w14:textId="77777777" w:rsidR="009A5EC8" w:rsidRDefault="009A5EC8">
            <w:pPr>
              <w:spacing w:after="0" w:line="240" w:lineRule="auto"/>
              <w:rPr>
                <w:rFonts w:ascii="Times New Roman" w:eastAsia="Times New Roman" w:hAnsi="Times New Roman" w:cs="Times New Roman"/>
                <w:sz w:val="24"/>
                <w:szCs w:val="24"/>
              </w:rPr>
            </w:pPr>
          </w:p>
          <w:p w14:paraId="00000107" w14:textId="77777777" w:rsidR="009A5EC8" w:rsidRDefault="008D48C7">
            <w:pPr>
              <w:spacing w:after="0" w:line="240" w:lineRule="auto"/>
              <w:jc w:val="both"/>
              <w:rPr>
                <w:rFonts w:ascii="Gill Sans" w:eastAsia="Gill Sans" w:hAnsi="Gill Sans" w:cs="Gill Sans"/>
                <w:b/>
                <w:color w:val="1155CC"/>
                <w:sz w:val="24"/>
                <w:szCs w:val="24"/>
              </w:rPr>
            </w:pPr>
            <w:r>
              <w:rPr>
                <w:rFonts w:ascii="Gill Sans" w:eastAsia="Gill Sans" w:hAnsi="Gill Sans" w:cs="Gill Sans"/>
                <w:b/>
                <w:color w:val="1155CC"/>
                <w:sz w:val="24"/>
                <w:szCs w:val="24"/>
              </w:rPr>
              <w:t xml:space="preserve">Task 6.4: Knowledge exchange and sustainability of capacity building interventions </w:t>
            </w:r>
          </w:p>
          <w:p w14:paraId="00000108" w14:textId="77777777" w:rsidR="009A5EC8" w:rsidRDefault="009A5EC8">
            <w:pPr>
              <w:spacing w:after="0" w:line="240" w:lineRule="auto"/>
              <w:jc w:val="both"/>
              <w:rPr>
                <w:rFonts w:ascii="Times New Roman" w:eastAsia="Times New Roman" w:hAnsi="Times New Roman" w:cs="Times New Roman"/>
                <w:b/>
              </w:rPr>
            </w:pPr>
          </w:p>
        </w:tc>
      </w:tr>
    </w:tbl>
    <w:p w14:paraId="00000109" w14:textId="77777777" w:rsidR="009A5EC8" w:rsidRDefault="009A5EC8"/>
    <w:sectPr w:rsidR="009A5EC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kalany, Emmanuel" w:date="2021-09-14T12:43:00Z" w:initials="">
    <w:p w14:paraId="0000010B" w14:textId="77777777" w:rsidR="009A5EC8" w:rsidRDefault="008D48C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Let’s specify others that exist and how the continental infrastructure feed into the national and local scale end-users (from observation to knowledge translation for use by the farmers)</w:t>
      </w:r>
    </w:p>
  </w:comment>
  <w:comment w:id="1" w:author="Okalany, Emmanuel" w:date="2021-09-14T12:40:00Z" w:initials="">
    <w:p w14:paraId="0000010A" w14:textId="77777777" w:rsidR="009A5EC8" w:rsidRDefault="008D48C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 we have climate and GHGs research infrastructure and guiding frameworks/programmes etc? At what geographic scales do they operate to provide knowledge and innovation</w:t>
      </w:r>
    </w:p>
  </w:comment>
  <w:comment w:id="2" w:author="Okalany, Emmanuel" w:date="2021-09-14T12:42:00Z" w:initials="">
    <w:p w14:paraId="0000010C" w14:textId="77777777" w:rsidR="009A5EC8" w:rsidRDefault="008D48C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need to highlight how this is currently being done in Europe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0B" w15:done="0"/>
  <w15:commentEx w15:paraId="0000010A" w15:done="0"/>
  <w15:commentEx w15:paraId="000001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782E" w16cex:dateUtc="2021-09-14T11:43:00Z"/>
  <w16cex:commentExtensible w16cex:durableId="25C0782D" w16cex:dateUtc="2021-09-14T11:40:00Z"/>
  <w16cex:commentExtensible w16cex:durableId="25C0782C" w16cex:dateUtc="2021-09-14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0B" w16cid:durableId="25C0782E"/>
  <w16cid:commentId w16cid:paraId="0000010A" w16cid:durableId="25C0782D"/>
  <w16cid:commentId w16cid:paraId="0000010C" w16cid:durableId="25C078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383"/>
    <w:multiLevelType w:val="multilevel"/>
    <w:tmpl w:val="F56E4326"/>
    <w:lvl w:ilvl="0">
      <w:start w:val="1"/>
      <w:numFmt w:val="lowerLetter"/>
      <w:lvlText w:val="%1)"/>
      <w:lvlJc w:val="left"/>
      <w:pPr>
        <w:ind w:left="770" w:hanging="360"/>
      </w:p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40A54852"/>
    <w:multiLevelType w:val="multilevel"/>
    <w:tmpl w:val="54DA91A8"/>
    <w:lvl w:ilvl="0">
      <w:start w:val="1"/>
      <w:numFmt w:val="bullet"/>
      <w:lvlText w:val="●"/>
      <w:lvlJc w:val="left"/>
      <w:pPr>
        <w:ind w:left="720" w:hanging="360"/>
      </w:pPr>
      <w:rPr>
        <w:u w:val="none"/>
      </w:rPr>
    </w:lvl>
    <w:lvl w:ilvl="1">
      <w:start w:val="1"/>
      <w:numFmt w:val="bullet"/>
      <w:pStyle w:val="WPleve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70626D"/>
    <w:multiLevelType w:val="multilevel"/>
    <w:tmpl w:val="64AC9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8"/>
    <w:rsid w:val="0032506E"/>
    <w:rsid w:val="008D48C7"/>
    <w:rsid w:val="009A5EC8"/>
    <w:rsid w:val="00B95870"/>
    <w:rsid w:val="00D90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B482"/>
  <w15:docId w15:val="{777918C5-0DA1-4E39-8880-9B9128B8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WPlevel2">
    <w:name w:val="WP level 2"/>
    <w:basedOn w:val="Normal"/>
    <w:rsid w:val="00CE5914"/>
    <w:pPr>
      <w:keepNext/>
      <w:keepLines/>
      <w:numPr>
        <w:ilvl w:val="1"/>
        <w:numId w:val="3"/>
      </w:numPr>
      <w:suppressAutoHyphens/>
      <w:spacing w:before="200" w:after="0" w:line="276" w:lineRule="auto"/>
      <w:ind w:leftChars="-1" w:left="-1" w:hangingChars="1" w:hanging="1"/>
      <w:textDirection w:val="btLr"/>
      <w:textAlignment w:val="top"/>
      <w:outlineLvl w:val="2"/>
    </w:pPr>
    <w:rPr>
      <w:rFonts w:ascii="Times New Roman" w:eastAsia="Times New Roman" w:hAnsi="Times New Roman" w:cs="Times New Roman"/>
      <w:b/>
      <w:bCs/>
      <w:position w:val="-1"/>
      <w:sz w:val="24"/>
    </w:rPr>
  </w:style>
  <w:style w:type="paragraph" w:styleId="ListParagraph">
    <w:name w:val="List Paragraph"/>
    <w:basedOn w:val="Normal"/>
    <w:uiPriority w:val="34"/>
    <w:qFormat/>
    <w:rsid w:val="009531A2"/>
    <w:pPr>
      <w:ind w:left="720"/>
      <w:contextualSpacing/>
    </w:pPr>
  </w:style>
  <w:style w:type="character" w:styleId="CommentReference">
    <w:name w:val="annotation reference"/>
    <w:basedOn w:val="DefaultParagraphFont"/>
    <w:uiPriority w:val="99"/>
    <w:semiHidden/>
    <w:unhideWhenUsed/>
    <w:rsid w:val="001B405E"/>
    <w:rPr>
      <w:sz w:val="16"/>
      <w:szCs w:val="16"/>
    </w:rPr>
  </w:style>
  <w:style w:type="paragraph" w:styleId="CommentText">
    <w:name w:val="annotation text"/>
    <w:basedOn w:val="Normal"/>
    <w:link w:val="CommentTextChar"/>
    <w:uiPriority w:val="99"/>
    <w:semiHidden/>
    <w:unhideWhenUsed/>
    <w:rsid w:val="001B405E"/>
    <w:pPr>
      <w:spacing w:line="240" w:lineRule="auto"/>
    </w:pPr>
    <w:rPr>
      <w:sz w:val="20"/>
      <w:szCs w:val="20"/>
    </w:rPr>
  </w:style>
  <w:style w:type="character" w:customStyle="1" w:styleId="CommentTextChar">
    <w:name w:val="Comment Text Char"/>
    <w:basedOn w:val="DefaultParagraphFont"/>
    <w:link w:val="CommentText"/>
    <w:uiPriority w:val="99"/>
    <w:semiHidden/>
    <w:rsid w:val="001B405E"/>
    <w:rPr>
      <w:sz w:val="20"/>
      <w:szCs w:val="20"/>
      <w:lang w:val="en-GB"/>
    </w:rPr>
  </w:style>
  <w:style w:type="paragraph" w:styleId="CommentSubject">
    <w:name w:val="annotation subject"/>
    <w:basedOn w:val="CommentText"/>
    <w:next w:val="CommentText"/>
    <w:link w:val="CommentSubjectChar"/>
    <w:uiPriority w:val="99"/>
    <w:semiHidden/>
    <w:unhideWhenUsed/>
    <w:rsid w:val="001B405E"/>
    <w:rPr>
      <w:b/>
      <w:bCs/>
    </w:rPr>
  </w:style>
  <w:style w:type="character" w:customStyle="1" w:styleId="CommentSubjectChar">
    <w:name w:val="Comment Subject Char"/>
    <w:basedOn w:val="CommentTextChar"/>
    <w:link w:val="CommentSubject"/>
    <w:uiPriority w:val="99"/>
    <w:semiHidden/>
    <w:rsid w:val="001B405E"/>
    <w:rPr>
      <w:b/>
      <w:bCs/>
      <w:sz w:val="20"/>
      <w:szCs w:val="20"/>
      <w:lang w:val="en-GB"/>
    </w:rPr>
  </w:style>
  <w:style w:type="table" w:styleId="TableGrid">
    <w:name w:val="Table Grid"/>
    <w:basedOn w:val="TableNormal"/>
    <w:uiPriority w:val="39"/>
    <w:rsid w:val="0004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TokwSvEAmy5JNhEX6hhBjyhQ7w==">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1376</Words>
  <Characters>7846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 Corporation</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Okalany, Emmanuel</dc:creator>
  <cp:lastModifiedBy>ACMAD NIGER</cp:lastModifiedBy>
  <cp:revision>4</cp:revision>
  <dcterms:created xsi:type="dcterms:W3CDTF">2021-09-16T08:36:00Z</dcterms:created>
  <dcterms:modified xsi:type="dcterms:W3CDTF">2022-02-23T08:42:00Z</dcterms:modified>
</cp:coreProperties>
</file>